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C0" w:rsidRDefault="003F37C0" w:rsidP="003F37C0">
      <w:pPr>
        <w:spacing w:line="360" w:lineRule="auto"/>
        <w:rPr>
          <w:rFonts w:ascii="Arial" w:hAnsi="Arial" w:cs="David"/>
          <w:b/>
          <w:bCs/>
          <w:rtl/>
        </w:rPr>
      </w:pPr>
      <w:r w:rsidRPr="00582A5A">
        <w:rPr>
          <w:rFonts w:ascii="Arial" w:hAnsi="Arial" w:cs="David" w:hint="cs"/>
          <w:b/>
          <w:bCs/>
          <w:rtl/>
        </w:rPr>
        <w:t>בס"ד</w:t>
      </w:r>
      <w:r w:rsidR="00E44FD9">
        <w:rPr>
          <w:rFonts w:ascii="Arial" w:hAnsi="Arial" w:cs="David" w:hint="cs"/>
          <w:b/>
          <w:bCs/>
          <w:rtl/>
        </w:rPr>
        <w:t>,  ניסן תשע"ט</w:t>
      </w:r>
    </w:p>
    <w:p w:rsidR="00E44FD9" w:rsidRPr="00582A5A" w:rsidRDefault="00E44FD9" w:rsidP="003F37C0">
      <w:pPr>
        <w:spacing w:line="360" w:lineRule="auto"/>
        <w:rPr>
          <w:rFonts w:ascii="Arial" w:hAnsi="Arial" w:cs="David"/>
          <w:b/>
          <w:bCs/>
          <w:rtl/>
        </w:rPr>
      </w:pPr>
    </w:p>
    <w:p w:rsidR="003F37C0" w:rsidRPr="00E44FD9" w:rsidRDefault="00F71A99" w:rsidP="00F71A99">
      <w:pPr>
        <w:spacing w:line="360" w:lineRule="auto"/>
        <w:jc w:val="center"/>
        <w:rPr>
          <w:rFonts w:ascii="Arial" w:hAnsi="Arial" w:cs="David"/>
          <w:b/>
          <w:bCs/>
          <w:sz w:val="32"/>
          <w:szCs w:val="32"/>
          <w:rtl/>
        </w:rPr>
      </w:pPr>
      <w:r>
        <w:rPr>
          <w:rFonts w:ascii="Arial" w:hAnsi="Arial" w:cs="David" w:hint="cs"/>
          <w:b/>
          <w:bCs/>
          <w:sz w:val="32"/>
          <w:szCs w:val="32"/>
          <w:rtl/>
        </w:rPr>
        <w:t xml:space="preserve">דבר תורה לפרשת </w:t>
      </w:r>
      <w:bookmarkStart w:id="0" w:name="_GoBack"/>
      <w:bookmarkEnd w:id="0"/>
      <w:r w:rsidR="003F37C0" w:rsidRPr="00E44FD9">
        <w:rPr>
          <w:rFonts w:ascii="Arial" w:hAnsi="Arial" w:cs="David" w:hint="cs"/>
          <w:b/>
          <w:bCs/>
          <w:sz w:val="32"/>
          <w:szCs w:val="32"/>
          <w:rtl/>
        </w:rPr>
        <w:t xml:space="preserve">קדושים </w:t>
      </w:r>
      <w:r w:rsidR="00E44FD9" w:rsidRPr="00E44FD9">
        <w:rPr>
          <w:rFonts w:ascii="Arial" w:hAnsi="Arial" w:cs="David"/>
          <w:b/>
          <w:bCs/>
          <w:sz w:val="32"/>
          <w:szCs w:val="32"/>
          <w:rtl/>
        </w:rPr>
        <w:t>–</w:t>
      </w:r>
      <w:r w:rsidR="00E44FD9" w:rsidRPr="00E44FD9">
        <w:rPr>
          <w:rFonts w:ascii="Arial" w:hAnsi="Arial" w:cs="David" w:hint="cs"/>
          <w:b/>
          <w:bCs/>
          <w:sz w:val="32"/>
          <w:szCs w:val="32"/>
          <w:rtl/>
        </w:rPr>
        <w:t xml:space="preserve"> ד"ר </w:t>
      </w:r>
      <w:r w:rsidR="003F37C0" w:rsidRPr="00E44FD9">
        <w:rPr>
          <w:rFonts w:ascii="Arial" w:hAnsi="Arial" w:cs="David" w:hint="cs"/>
          <w:b/>
          <w:bCs/>
          <w:sz w:val="32"/>
          <w:szCs w:val="32"/>
          <w:rtl/>
        </w:rPr>
        <w:t>רבקה רביב</w:t>
      </w:r>
    </w:p>
    <w:p w:rsidR="00E44FD9" w:rsidRDefault="00E44FD9" w:rsidP="003F37C0">
      <w:pPr>
        <w:spacing w:line="360" w:lineRule="auto"/>
        <w:jc w:val="both"/>
        <w:rPr>
          <w:rFonts w:ascii="Arial" w:hAnsi="Arial" w:cs="David"/>
          <w:rtl/>
        </w:rPr>
      </w:pPr>
    </w:p>
    <w:p w:rsidR="003F37C0" w:rsidRDefault="003F37C0" w:rsidP="003F37C0">
      <w:pPr>
        <w:spacing w:line="360" w:lineRule="auto"/>
        <w:jc w:val="both"/>
        <w:rPr>
          <w:rFonts w:ascii="Arial" w:hAnsi="Arial" w:cs="David"/>
          <w:rtl/>
        </w:rPr>
      </w:pPr>
      <w:r>
        <w:rPr>
          <w:rFonts w:ascii="Arial" w:hAnsi="Arial" w:cs="David" w:hint="cs"/>
          <w:rtl/>
        </w:rPr>
        <w:t xml:space="preserve">פרשת קדושים פותחת את חלקו השני של חומש ויקרא ומגלה לנו שרעיון הקדושה לא מצטמצם בדל"ת אמות של מתחם המקדש אלא פורץ לכל תחומי החיים </w:t>
      </w:r>
      <w:r>
        <w:rPr>
          <w:rFonts w:ascii="Arial" w:hAnsi="Arial" w:cs="David"/>
          <w:rtl/>
        </w:rPr>
        <w:t>–</w:t>
      </w:r>
      <w:r>
        <w:rPr>
          <w:rFonts w:ascii="Arial" w:hAnsi="Arial" w:cs="David" w:hint="cs"/>
          <w:rtl/>
        </w:rPr>
        <w:t xml:space="preserve"> האדם (פרשת קדושים-אמור), הזמן (פרשת אמור) והמקום (פרשת בהר) והוא מאפיין את לשונה של התורה בפרקים י"ט-כ"ז. אם באופן מסורתי הצטמצמה התפיסה הדתית אודות הקדושה בכל מה שקשור למקדש </w:t>
      </w:r>
      <w:r>
        <w:rPr>
          <w:rFonts w:ascii="Arial" w:hAnsi="Arial" w:cs="David"/>
          <w:rtl/>
        </w:rPr>
        <w:t>–</w:t>
      </w:r>
      <w:r>
        <w:rPr>
          <w:rFonts w:ascii="Arial" w:hAnsi="Arial" w:cs="David" w:hint="cs"/>
          <w:rtl/>
        </w:rPr>
        <w:t xml:space="preserve"> לעבודת הקרבנות ולמושגי טומאה וטהרה הקשורים אליו - בא חלקו השני של החומש ובישר שהקדושה שייכת לכל תחומי החיים. </w:t>
      </w:r>
    </w:p>
    <w:p w:rsidR="003F37C0" w:rsidRDefault="003F37C0" w:rsidP="003F37C0">
      <w:pPr>
        <w:spacing w:line="360" w:lineRule="auto"/>
        <w:jc w:val="both"/>
        <w:rPr>
          <w:rFonts w:ascii="Arial" w:hAnsi="Arial" w:cs="David"/>
          <w:rtl/>
        </w:rPr>
      </w:pPr>
      <w:r>
        <w:rPr>
          <w:rFonts w:ascii="Arial" w:hAnsi="Arial" w:cs="David" w:hint="cs"/>
          <w:rtl/>
        </w:rPr>
        <w:t xml:space="preserve">האם מדובר בחידוש של חומש ויקרא או שכבר בחומשים הקודמים יש ניצנים לרעיון הזה? </w:t>
      </w:r>
    </w:p>
    <w:p w:rsidR="003F37C0" w:rsidRDefault="003F37C0" w:rsidP="003F37C0">
      <w:pPr>
        <w:spacing w:line="360" w:lineRule="auto"/>
        <w:ind w:firstLine="720"/>
        <w:jc w:val="both"/>
        <w:rPr>
          <w:rFonts w:ascii="Arial" w:hAnsi="Arial" w:cs="David"/>
          <w:rtl/>
        </w:rPr>
      </w:pPr>
      <w:r w:rsidRPr="00D268BC">
        <w:rPr>
          <w:rFonts w:ascii="Arial" w:hAnsi="Arial" w:cs="David" w:hint="cs"/>
          <w:rtl/>
        </w:rPr>
        <w:t xml:space="preserve">אמנם רוב </w:t>
      </w:r>
      <w:proofErr w:type="spellStart"/>
      <w:r w:rsidRPr="00D268BC">
        <w:rPr>
          <w:rFonts w:ascii="Arial" w:hAnsi="Arial" w:cs="David" w:hint="cs"/>
          <w:rtl/>
        </w:rPr>
        <w:t>הה</w:t>
      </w:r>
      <w:r>
        <w:rPr>
          <w:rFonts w:ascii="Arial" w:hAnsi="Arial" w:cs="David" w:hint="cs"/>
          <w:rtl/>
        </w:rPr>
        <w:t>י</w:t>
      </w:r>
      <w:r w:rsidRPr="00D268BC">
        <w:rPr>
          <w:rFonts w:ascii="Arial" w:hAnsi="Arial" w:cs="David" w:hint="cs"/>
          <w:rtl/>
        </w:rPr>
        <w:t>קרויות</w:t>
      </w:r>
      <w:proofErr w:type="spellEnd"/>
      <w:r w:rsidRPr="00D268BC">
        <w:rPr>
          <w:rFonts w:ascii="Arial" w:hAnsi="Arial" w:cs="David" w:hint="cs"/>
          <w:rtl/>
        </w:rPr>
        <w:t xml:space="preserve"> של הקדושה קשורים למקום התגלות ה', למקדש ולעבודה בו (</w:t>
      </w:r>
      <w:r>
        <w:rPr>
          <w:rFonts w:ascii="Arial" w:hAnsi="Arial" w:cs="David" w:hint="cs"/>
          <w:rtl/>
        </w:rPr>
        <w:t>לדוגמה שמות</w:t>
      </w:r>
      <w:r w:rsidRPr="00D268BC">
        <w:rPr>
          <w:rFonts w:ascii="Arial" w:hAnsi="Arial" w:cs="David" w:hint="cs"/>
          <w:rtl/>
        </w:rPr>
        <w:t xml:space="preserve"> </w:t>
      </w:r>
      <w:proofErr w:type="spellStart"/>
      <w:r w:rsidRPr="00D268BC">
        <w:rPr>
          <w:rFonts w:ascii="Arial" w:hAnsi="Arial" w:cs="David" w:hint="cs"/>
          <w:rtl/>
        </w:rPr>
        <w:t>כח</w:t>
      </w:r>
      <w:proofErr w:type="spellEnd"/>
      <w:r w:rsidRPr="00D268BC">
        <w:rPr>
          <w:rFonts w:ascii="Arial" w:hAnsi="Arial" w:cs="David" w:hint="cs"/>
          <w:rtl/>
        </w:rPr>
        <w:t xml:space="preserve">, ב; </w:t>
      </w:r>
      <w:proofErr w:type="spellStart"/>
      <w:r w:rsidRPr="00D268BC">
        <w:rPr>
          <w:rFonts w:ascii="Arial" w:hAnsi="Arial" w:cs="David" w:hint="cs"/>
          <w:rtl/>
        </w:rPr>
        <w:t>כט</w:t>
      </w:r>
      <w:proofErr w:type="spellEnd"/>
      <w:r w:rsidRPr="00D268BC">
        <w:rPr>
          <w:rFonts w:ascii="Arial" w:hAnsi="Arial" w:cs="David" w:hint="cs"/>
          <w:rtl/>
        </w:rPr>
        <w:t>, לא</w:t>
      </w:r>
      <w:r>
        <w:rPr>
          <w:rFonts w:ascii="Arial" w:hAnsi="Arial" w:cs="David" w:hint="cs"/>
          <w:rtl/>
        </w:rPr>
        <w:t>)</w:t>
      </w:r>
      <w:r w:rsidRPr="00D268BC">
        <w:rPr>
          <w:rFonts w:ascii="Arial" w:hAnsi="Arial" w:cs="David" w:hint="cs"/>
          <w:rtl/>
        </w:rPr>
        <w:t xml:space="preserve"> </w:t>
      </w:r>
      <w:r>
        <w:rPr>
          <w:rFonts w:ascii="Arial" w:hAnsi="Arial" w:cs="David" w:hint="cs"/>
          <w:rtl/>
        </w:rPr>
        <w:t xml:space="preserve">אך עיון מעמיק יותר מעלה שכבר מפרשת בראשית אנו למדים שיש קדושה לזמן, כיון שה' קידש את יום השבת </w:t>
      </w:r>
      <w:r w:rsidRPr="006F209D">
        <w:rPr>
          <w:rFonts w:ascii="David" w:hAnsi="David" w:cs="David"/>
          <w:rtl/>
        </w:rPr>
        <w:t>(בראשית ב, ג)</w:t>
      </w:r>
      <w:r>
        <w:rPr>
          <w:rFonts w:ascii="David" w:hAnsi="David" w:cs="David" w:hint="cs"/>
          <w:rtl/>
        </w:rPr>
        <w:t xml:space="preserve">, ובהמשך עם ישראל נדרש לקדש את הזמן בחג המצות (שמות </w:t>
      </w:r>
      <w:proofErr w:type="spellStart"/>
      <w:r>
        <w:rPr>
          <w:rFonts w:ascii="David" w:hAnsi="David" w:cs="David" w:hint="cs"/>
          <w:rtl/>
        </w:rPr>
        <w:t>יב</w:t>
      </w:r>
      <w:proofErr w:type="spellEnd"/>
      <w:r>
        <w:rPr>
          <w:rFonts w:ascii="David" w:hAnsi="David" w:cs="David" w:hint="cs"/>
          <w:rtl/>
        </w:rPr>
        <w:t xml:space="preserve">, </w:t>
      </w:r>
      <w:proofErr w:type="spellStart"/>
      <w:r>
        <w:rPr>
          <w:rFonts w:ascii="David" w:hAnsi="David" w:cs="David" w:hint="cs"/>
          <w:rtl/>
        </w:rPr>
        <w:t>טז</w:t>
      </w:r>
      <w:proofErr w:type="spellEnd"/>
      <w:r>
        <w:rPr>
          <w:rFonts w:ascii="David" w:hAnsi="David" w:cs="David" w:hint="cs"/>
          <w:rtl/>
        </w:rPr>
        <w:t xml:space="preserve">) ובשבתות (שם </w:t>
      </w:r>
      <w:proofErr w:type="spellStart"/>
      <w:r>
        <w:rPr>
          <w:rFonts w:ascii="David" w:hAnsi="David" w:cs="David" w:hint="cs"/>
          <w:rtl/>
        </w:rPr>
        <w:t>טז</w:t>
      </w:r>
      <w:proofErr w:type="spellEnd"/>
      <w:r>
        <w:rPr>
          <w:rFonts w:ascii="David" w:hAnsi="David" w:cs="David" w:hint="cs"/>
          <w:rtl/>
        </w:rPr>
        <w:t xml:space="preserve">, </w:t>
      </w:r>
      <w:proofErr w:type="spellStart"/>
      <w:r>
        <w:rPr>
          <w:rFonts w:ascii="David" w:hAnsi="David" w:cs="David" w:hint="cs"/>
          <w:rtl/>
        </w:rPr>
        <w:t>כג</w:t>
      </w:r>
      <w:proofErr w:type="spellEnd"/>
      <w:r>
        <w:rPr>
          <w:rFonts w:ascii="David" w:hAnsi="David" w:cs="David" w:hint="cs"/>
          <w:rtl/>
        </w:rPr>
        <w:t>); במעמד הר סיני התבשרנו שקיימת ציפייה כללית מעם ישראל להיות "</w:t>
      </w:r>
      <w:r w:rsidRPr="00C92856">
        <w:rPr>
          <w:rFonts w:ascii="David" w:hAnsi="David" w:cs="David"/>
          <w:rtl/>
        </w:rPr>
        <w:t xml:space="preserve">מַמְלֶכֶת </w:t>
      </w:r>
      <w:proofErr w:type="spellStart"/>
      <w:r w:rsidRPr="00C92856">
        <w:rPr>
          <w:rFonts w:ascii="David" w:hAnsi="David" w:cs="David"/>
          <w:rtl/>
        </w:rPr>
        <w:t>כֹּהֲנִים</w:t>
      </w:r>
      <w:proofErr w:type="spellEnd"/>
      <w:r w:rsidRPr="00C92856">
        <w:rPr>
          <w:rFonts w:ascii="David" w:hAnsi="David" w:cs="David"/>
          <w:rtl/>
        </w:rPr>
        <w:t xml:space="preserve"> וְגוֹי קָדוֹשׁ</w:t>
      </w:r>
      <w:r>
        <w:rPr>
          <w:rFonts w:ascii="David" w:hAnsi="David" w:cs="David" w:hint="cs"/>
          <w:rtl/>
        </w:rPr>
        <w:t xml:space="preserve">" (שם </w:t>
      </w:r>
      <w:proofErr w:type="spellStart"/>
      <w:r>
        <w:rPr>
          <w:rFonts w:ascii="David" w:hAnsi="David" w:cs="David" w:hint="cs"/>
          <w:rtl/>
        </w:rPr>
        <w:t>יט</w:t>
      </w:r>
      <w:proofErr w:type="spellEnd"/>
      <w:r>
        <w:rPr>
          <w:rFonts w:ascii="David" w:hAnsi="David" w:cs="David" w:hint="cs"/>
          <w:rtl/>
        </w:rPr>
        <w:t>, ו) ובפרשת משפטים נדרשים ישראל להיות "</w:t>
      </w:r>
      <w:r w:rsidRPr="00C92856">
        <w:rPr>
          <w:rFonts w:ascii="David" w:hAnsi="David" w:cs="David"/>
          <w:rtl/>
        </w:rPr>
        <w:t>אַנְשֵׁי קֹדֶשׁ</w:t>
      </w:r>
      <w:r>
        <w:rPr>
          <w:rFonts w:ascii="David" w:hAnsi="David" w:cs="David" w:hint="cs"/>
          <w:rtl/>
        </w:rPr>
        <w:t xml:space="preserve">" (שם </w:t>
      </w:r>
      <w:proofErr w:type="spellStart"/>
      <w:r>
        <w:rPr>
          <w:rFonts w:ascii="David" w:hAnsi="David" w:cs="David" w:hint="cs"/>
          <w:rtl/>
        </w:rPr>
        <w:t>כב</w:t>
      </w:r>
      <w:proofErr w:type="spellEnd"/>
      <w:r>
        <w:rPr>
          <w:rFonts w:ascii="David" w:hAnsi="David" w:cs="David" w:hint="cs"/>
          <w:rtl/>
        </w:rPr>
        <w:t>, ל) ולהימנע מאכילת טריפות</w:t>
      </w:r>
      <w:r>
        <w:rPr>
          <w:rFonts w:ascii="Arial" w:hAnsi="Arial" w:cs="David" w:hint="cs"/>
          <w:rtl/>
        </w:rPr>
        <w:t>. גם בחלקו הראשון של חומש ויקרא נקשרת הזהירות מאכילת מאכלות אסורים לא רק בהקשר של טומאה וטהרה אלא גם בהקשר של מושג הקדושה: "</w:t>
      </w:r>
      <w:r w:rsidRPr="009F7A5F">
        <w:rPr>
          <w:rFonts w:ascii="Arial" w:hAnsi="Arial" w:cs="David"/>
          <w:rtl/>
        </w:rPr>
        <w:t xml:space="preserve">כִּי אֲנִי </w:t>
      </w:r>
      <w:r>
        <w:rPr>
          <w:rFonts w:ascii="Arial" w:hAnsi="Arial" w:cs="David" w:hint="cs"/>
          <w:rtl/>
        </w:rPr>
        <w:t>ה'</w:t>
      </w:r>
      <w:r w:rsidRPr="009F7A5F">
        <w:rPr>
          <w:rFonts w:ascii="Arial" w:hAnsi="Arial" w:cs="David"/>
          <w:rtl/>
        </w:rPr>
        <w:t xml:space="preserve"> </w:t>
      </w:r>
      <w:proofErr w:type="spellStart"/>
      <w:r w:rsidRPr="009F7A5F">
        <w:rPr>
          <w:rFonts w:ascii="Arial" w:hAnsi="Arial" w:cs="David"/>
          <w:rtl/>
        </w:rPr>
        <w:t>אֱלֹהֵיכֶם</w:t>
      </w:r>
      <w:proofErr w:type="spellEnd"/>
      <w:r w:rsidRPr="009F7A5F">
        <w:rPr>
          <w:rFonts w:ascii="Arial" w:hAnsi="Arial" w:cs="David"/>
          <w:rtl/>
        </w:rPr>
        <w:t xml:space="preserve"> וְהִתְקַדִּשְׁתֶּם וִהְיִיתֶם קְדֹשִׁים כִּי קָדוֹשׁ אָנִי וְלֹא תְטַמְּאוּ אֶת </w:t>
      </w:r>
      <w:proofErr w:type="spellStart"/>
      <w:r w:rsidRPr="009F7A5F">
        <w:rPr>
          <w:rFonts w:ascii="Arial" w:hAnsi="Arial" w:cs="David"/>
          <w:rtl/>
        </w:rPr>
        <w:t>נַפְשֹׁתֵיכֶם</w:t>
      </w:r>
      <w:proofErr w:type="spellEnd"/>
      <w:r w:rsidRPr="009F7A5F">
        <w:rPr>
          <w:rFonts w:ascii="Arial" w:hAnsi="Arial" w:cs="David"/>
          <w:rtl/>
        </w:rPr>
        <w:t xml:space="preserve"> בְּכָל הַשֶּׁרֶץ הָרֹמֵשׂ עַל הָאָרֶץ</w:t>
      </w:r>
      <w:r>
        <w:rPr>
          <w:rFonts w:ascii="Arial" w:hAnsi="Arial" w:cs="David" w:hint="cs"/>
          <w:rtl/>
        </w:rPr>
        <w:t xml:space="preserve">" (ויקרא יא, מד). </w:t>
      </w:r>
    </w:p>
    <w:p w:rsidR="003F37C0" w:rsidRDefault="003F37C0" w:rsidP="003F37C0">
      <w:pPr>
        <w:spacing w:line="360" w:lineRule="auto"/>
        <w:ind w:firstLine="720"/>
        <w:jc w:val="both"/>
        <w:rPr>
          <w:rFonts w:ascii="Arial" w:hAnsi="Arial" w:cs="David"/>
          <w:rtl/>
        </w:rPr>
      </w:pPr>
      <w:r>
        <w:rPr>
          <w:rFonts w:ascii="Arial" w:hAnsi="Arial" w:cs="David" w:hint="cs"/>
          <w:rtl/>
        </w:rPr>
        <w:t>דרישת הקדושה נמצאת גם בחומש במדבר בקדושת הנזיר (במדבר ו, ה) ובנוגע למצות הציצית (שם טו, מ). אפילו קרח משתמש באידיאת הקדושה בכדי לבסס את טיעונו כלפי משה ואהרן "</w:t>
      </w:r>
      <w:r w:rsidRPr="005C673F">
        <w:rPr>
          <w:rFonts w:ascii="Arial" w:hAnsi="Arial" w:cs="David"/>
          <w:rtl/>
        </w:rPr>
        <w:t xml:space="preserve">כִּי כָל הָעֵדָה כֻּלָּם קְדֹשִׁים וּבְתוֹכָם </w:t>
      </w:r>
      <w:r>
        <w:rPr>
          <w:rFonts w:ascii="Arial" w:hAnsi="Arial" w:cs="David" w:hint="cs"/>
          <w:rtl/>
        </w:rPr>
        <w:t xml:space="preserve">ה' </w:t>
      </w:r>
      <w:r w:rsidRPr="005C673F">
        <w:rPr>
          <w:rFonts w:ascii="Arial" w:hAnsi="Arial" w:cs="David"/>
          <w:rtl/>
        </w:rPr>
        <w:t xml:space="preserve">וּמַדּוּעַ תִּתְנַשְּׂאוּ עַל קְהַל </w:t>
      </w:r>
      <w:r>
        <w:rPr>
          <w:rFonts w:ascii="Arial" w:hAnsi="Arial" w:cs="David" w:hint="cs"/>
          <w:rtl/>
        </w:rPr>
        <w:t xml:space="preserve">ה'" (שם </w:t>
      </w:r>
      <w:proofErr w:type="spellStart"/>
      <w:r>
        <w:rPr>
          <w:rFonts w:ascii="Arial" w:hAnsi="Arial" w:cs="David" w:hint="cs"/>
          <w:rtl/>
        </w:rPr>
        <w:t>טז</w:t>
      </w:r>
      <w:proofErr w:type="spellEnd"/>
      <w:r>
        <w:rPr>
          <w:rFonts w:ascii="Arial" w:hAnsi="Arial" w:cs="David" w:hint="cs"/>
          <w:rtl/>
        </w:rPr>
        <w:t>, ג). בחומש דברים בפרשת ואתחנן הקדושה משתמשת כנימוק להימנעות מעבודה זרה "</w:t>
      </w:r>
      <w:r w:rsidRPr="005C673F">
        <w:rPr>
          <w:rFonts w:ascii="Arial" w:hAnsi="Arial" w:cs="David"/>
          <w:rtl/>
        </w:rPr>
        <w:t>כִּי עַם קָדוֹשׁ אַתָּה לַ</w:t>
      </w:r>
      <w:r>
        <w:rPr>
          <w:rFonts w:ascii="Arial" w:hAnsi="Arial" w:cs="David" w:hint="cs"/>
          <w:rtl/>
        </w:rPr>
        <w:t>ה'</w:t>
      </w:r>
      <w:r w:rsidRPr="005C673F">
        <w:rPr>
          <w:rFonts w:ascii="Arial" w:hAnsi="Arial" w:cs="David"/>
          <w:rtl/>
        </w:rPr>
        <w:t xml:space="preserve"> </w:t>
      </w:r>
      <w:proofErr w:type="spellStart"/>
      <w:r w:rsidRPr="005C673F">
        <w:rPr>
          <w:rFonts w:ascii="Arial" w:hAnsi="Arial" w:cs="David"/>
          <w:rtl/>
        </w:rPr>
        <w:t>אֱלֹהֶיך</w:t>
      </w:r>
      <w:proofErr w:type="spellEnd"/>
      <w:r w:rsidRPr="005C673F">
        <w:rPr>
          <w:rFonts w:ascii="Arial" w:hAnsi="Arial" w:cs="David"/>
          <w:rtl/>
        </w:rPr>
        <w:t xml:space="preserve">ָ בְּךָ בָּחַר </w:t>
      </w:r>
      <w:r>
        <w:rPr>
          <w:rFonts w:ascii="Arial" w:hAnsi="Arial" w:cs="David" w:hint="cs"/>
          <w:rtl/>
        </w:rPr>
        <w:t>ה'</w:t>
      </w:r>
      <w:r w:rsidRPr="005C673F">
        <w:rPr>
          <w:rFonts w:ascii="Arial" w:hAnsi="Arial" w:cs="David"/>
          <w:rtl/>
        </w:rPr>
        <w:t xml:space="preserve"> </w:t>
      </w:r>
      <w:proofErr w:type="spellStart"/>
      <w:r w:rsidRPr="005C673F">
        <w:rPr>
          <w:rFonts w:ascii="Arial" w:hAnsi="Arial" w:cs="David"/>
          <w:rtl/>
        </w:rPr>
        <w:t>אֱלֹהֶיך</w:t>
      </w:r>
      <w:proofErr w:type="spellEnd"/>
      <w:r w:rsidRPr="005C673F">
        <w:rPr>
          <w:rFonts w:ascii="Arial" w:hAnsi="Arial" w:cs="David"/>
          <w:rtl/>
        </w:rPr>
        <w:t>ָ לִהְיוֹת לוֹ לְעַם סְגֻלָּה מִכֹּל הָעַמִּים</w:t>
      </w:r>
      <w:r>
        <w:rPr>
          <w:rFonts w:ascii="Arial" w:hAnsi="Arial" w:cs="David" w:hint="cs"/>
          <w:rtl/>
        </w:rPr>
        <w:t xml:space="preserve">" (דברים ז, ו; יד, ב) ומאכילת מאכלות אסורים (שם יד, כ). בפרשת כי תצא חוזרת התורה ומקשרת את מושג הקדושה להשראת שכינה (שם </w:t>
      </w:r>
      <w:proofErr w:type="spellStart"/>
      <w:r>
        <w:rPr>
          <w:rFonts w:ascii="Arial" w:hAnsi="Arial" w:cs="David" w:hint="cs"/>
          <w:rtl/>
        </w:rPr>
        <w:t>כג</w:t>
      </w:r>
      <w:proofErr w:type="spellEnd"/>
      <w:r>
        <w:rPr>
          <w:rFonts w:ascii="Arial" w:hAnsi="Arial" w:cs="David" w:hint="cs"/>
          <w:rtl/>
        </w:rPr>
        <w:t>, טו) ובפרשת כי תבוא היא חוזרת על הביטוי "</w:t>
      </w:r>
      <w:r w:rsidRPr="000A1067">
        <w:rPr>
          <w:rFonts w:ascii="Arial" w:hAnsi="Arial" w:cs="David"/>
          <w:rtl/>
        </w:rPr>
        <w:t>עַם קָדוֹשׁ</w:t>
      </w:r>
      <w:r>
        <w:rPr>
          <w:rFonts w:ascii="Arial" w:hAnsi="Arial" w:cs="David" w:hint="cs"/>
          <w:rtl/>
        </w:rPr>
        <w:t xml:space="preserve">" בהקשרים כלליים (שם </w:t>
      </w:r>
      <w:proofErr w:type="spellStart"/>
      <w:r>
        <w:rPr>
          <w:rFonts w:ascii="Arial" w:hAnsi="Arial" w:cs="David" w:hint="cs"/>
          <w:rtl/>
        </w:rPr>
        <w:t>כו</w:t>
      </w:r>
      <w:proofErr w:type="spellEnd"/>
      <w:r>
        <w:rPr>
          <w:rFonts w:ascii="Arial" w:hAnsi="Arial" w:cs="David" w:hint="cs"/>
          <w:rtl/>
        </w:rPr>
        <w:t xml:space="preserve">, </w:t>
      </w:r>
      <w:proofErr w:type="spellStart"/>
      <w:r>
        <w:rPr>
          <w:rFonts w:ascii="Arial" w:hAnsi="Arial" w:cs="David" w:hint="cs"/>
          <w:rtl/>
        </w:rPr>
        <w:t>יט</w:t>
      </w:r>
      <w:proofErr w:type="spellEnd"/>
      <w:r>
        <w:rPr>
          <w:rFonts w:ascii="Arial" w:hAnsi="Arial" w:cs="David" w:hint="cs"/>
          <w:rtl/>
        </w:rPr>
        <w:t xml:space="preserve">; </w:t>
      </w:r>
      <w:proofErr w:type="spellStart"/>
      <w:r>
        <w:rPr>
          <w:rFonts w:ascii="Arial" w:hAnsi="Arial" w:cs="David" w:hint="cs"/>
          <w:rtl/>
        </w:rPr>
        <w:t>כח</w:t>
      </w:r>
      <w:proofErr w:type="spellEnd"/>
      <w:r>
        <w:rPr>
          <w:rFonts w:ascii="Arial" w:hAnsi="Arial" w:cs="David" w:hint="cs"/>
          <w:rtl/>
        </w:rPr>
        <w:t>, ט).</w:t>
      </w:r>
    </w:p>
    <w:p w:rsidR="003F37C0" w:rsidRDefault="003F37C0" w:rsidP="003F37C0">
      <w:pPr>
        <w:spacing w:line="360" w:lineRule="auto"/>
        <w:ind w:firstLine="720"/>
        <w:jc w:val="both"/>
        <w:rPr>
          <w:rFonts w:ascii="Arial" w:hAnsi="Arial" w:cs="David"/>
          <w:rtl/>
        </w:rPr>
      </w:pPr>
      <w:r>
        <w:rPr>
          <w:rFonts w:ascii="Arial" w:hAnsi="Arial" w:cs="David" w:hint="cs"/>
          <w:rtl/>
        </w:rPr>
        <w:t xml:space="preserve">החידוש של חומש ויקרא אם-כך הוא בחיבור שהוא עשה בין שני חלקי הספר </w:t>
      </w:r>
      <w:r>
        <w:rPr>
          <w:rFonts w:ascii="Arial" w:hAnsi="Arial" w:cs="David"/>
          <w:rtl/>
        </w:rPr>
        <w:t>–</w:t>
      </w:r>
      <w:r>
        <w:rPr>
          <w:rFonts w:ascii="Arial" w:hAnsi="Arial" w:cs="David" w:hint="cs"/>
          <w:rtl/>
        </w:rPr>
        <w:t xml:space="preserve"> לצד קדושת המקדש, הנובעת מהשראת השכינה, ישנה קדושה גם מחוצה לו, וזה כשלעצמו מהווה רעיון מהפכני.</w:t>
      </w:r>
    </w:p>
    <w:p w:rsidR="003F37C0" w:rsidRDefault="003F37C0" w:rsidP="003F37C0">
      <w:pPr>
        <w:spacing w:line="360" w:lineRule="auto"/>
        <w:jc w:val="both"/>
        <w:rPr>
          <w:rFonts w:ascii="Arial" w:hAnsi="Arial" w:cs="David"/>
          <w:rtl/>
        </w:rPr>
      </w:pPr>
      <w:r>
        <w:rPr>
          <w:rFonts w:ascii="Arial" w:hAnsi="Arial" w:cs="David" w:hint="cs"/>
          <w:rtl/>
        </w:rPr>
        <w:t>מה למעשה מצפה מאתנו התורה בדרישה שבראש פרשת קדושים "</w:t>
      </w:r>
      <w:r w:rsidRPr="007115DB">
        <w:rPr>
          <w:rFonts w:ascii="Arial" w:hAnsi="Arial" w:cs="David"/>
          <w:rtl/>
        </w:rPr>
        <w:t xml:space="preserve">קְדשִׁים תִּהְיוּ כִּי קָדוֹשׁ אֲנִי יְהוָֹה </w:t>
      </w:r>
      <w:proofErr w:type="spellStart"/>
      <w:r w:rsidRPr="007115DB">
        <w:rPr>
          <w:rFonts w:ascii="Arial" w:hAnsi="Arial" w:cs="David"/>
          <w:rtl/>
        </w:rPr>
        <w:t>אֱלֹהֵיכֶם</w:t>
      </w:r>
      <w:proofErr w:type="spellEnd"/>
      <w:r>
        <w:rPr>
          <w:rFonts w:ascii="Arial" w:hAnsi="Arial" w:cs="David" w:hint="cs"/>
          <w:rtl/>
        </w:rPr>
        <w:t>"</w:t>
      </w:r>
      <w:r w:rsidRPr="007115DB">
        <w:rPr>
          <w:rFonts w:ascii="Arial" w:hAnsi="Arial" w:cs="David" w:hint="cs"/>
          <w:rtl/>
        </w:rPr>
        <w:t xml:space="preserve"> </w:t>
      </w:r>
      <w:r>
        <w:rPr>
          <w:rFonts w:ascii="Arial" w:hAnsi="Arial" w:cs="David" w:hint="cs"/>
          <w:rtl/>
        </w:rPr>
        <w:t>ואיך אדם מסוגל להגיע לקדושה?</w:t>
      </w:r>
    </w:p>
    <w:p w:rsidR="003F37C0" w:rsidRDefault="003F37C0" w:rsidP="003F37C0">
      <w:pPr>
        <w:spacing w:line="360" w:lineRule="auto"/>
        <w:ind w:firstLine="720"/>
        <w:jc w:val="both"/>
        <w:rPr>
          <w:rFonts w:ascii="Arial" w:hAnsi="Arial" w:cs="David"/>
          <w:rtl/>
        </w:rPr>
      </w:pPr>
      <w:r>
        <w:rPr>
          <w:rFonts w:ascii="Arial" w:hAnsi="Arial" w:cs="David" w:hint="cs"/>
          <w:rtl/>
        </w:rPr>
        <w:t xml:space="preserve">אם נתבונן בספרות התנאים ניווכח שהם מצאו בתורה שני כיוונים שונים לדרך בא אדם יגיע למצב של קדושה. הראשון מובא בתורת </w:t>
      </w:r>
      <w:proofErr w:type="spellStart"/>
      <w:r>
        <w:rPr>
          <w:rFonts w:ascii="Arial" w:hAnsi="Arial" w:cs="David" w:hint="cs"/>
          <w:rtl/>
        </w:rPr>
        <w:t>כהנים</w:t>
      </w:r>
      <w:proofErr w:type="spellEnd"/>
      <w:r>
        <w:rPr>
          <w:rFonts w:ascii="Arial" w:hAnsi="Arial" w:cs="David" w:hint="cs"/>
          <w:rtl/>
        </w:rPr>
        <w:t xml:space="preserve"> "'</w:t>
      </w:r>
      <w:r w:rsidRPr="007115DB">
        <w:rPr>
          <w:rFonts w:ascii="Arial" w:hAnsi="Arial" w:cs="David"/>
          <w:rtl/>
        </w:rPr>
        <w:t>קְדשִׁים תִּהְיוּ</w:t>
      </w:r>
      <w:r>
        <w:rPr>
          <w:rFonts w:ascii="Arial" w:hAnsi="Arial" w:cs="David" w:hint="cs"/>
          <w:rtl/>
        </w:rPr>
        <w:t xml:space="preserve">' (ויקרא </w:t>
      </w:r>
      <w:proofErr w:type="spellStart"/>
      <w:r>
        <w:rPr>
          <w:rFonts w:ascii="Arial" w:hAnsi="Arial" w:cs="David" w:hint="cs"/>
          <w:rtl/>
        </w:rPr>
        <w:t>יט</w:t>
      </w:r>
      <w:proofErr w:type="spellEnd"/>
      <w:r>
        <w:rPr>
          <w:rFonts w:ascii="Arial" w:hAnsi="Arial" w:cs="David" w:hint="cs"/>
          <w:rtl/>
        </w:rPr>
        <w:t xml:space="preserve">, ב) - פרושים תהיו" (ספרא א, א, כ"י </w:t>
      </w:r>
      <w:proofErr w:type="spellStart"/>
      <w:r>
        <w:rPr>
          <w:rFonts w:ascii="Arial" w:hAnsi="Arial" w:cs="David" w:hint="cs"/>
          <w:rtl/>
        </w:rPr>
        <w:t>וטיקן</w:t>
      </w:r>
      <w:proofErr w:type="spellEnd"/>
      <w:r>
        <w:rPr>
          <w:rFonts w:ascii="Arial" w:hAnsi="Arial" w:cs="David" w:hint="cs"/>
          <w:rtl/>
        </w:rPr>
        <w:t xml:space="preserve"> 66). כיוון אחר מצאנו בספרי בהקשר למצוות ציצית "'</w:t>
      </w:r>
      <w:r w:rsidRPr="006C0CBD">
        <w:rPr>
          <w:rFonts w:ascii="Arial" w:hAnsi="Arial" w:cs="David"/>
          <w:rtl/>
        </w:rPr>
        <w:t xml:space="preserve">וִהְיִיתֶם קְדֹשִׁים </w:t>
      </w:r>
      <w:proofErr w:type="spellStart"/>
      <w:r w:rsidRPr="006C0CBD">
        <w:rPr>
          <w:rFonts w:ascii="Arial" w:hAnsi="Arial" w:cs="David"/>
          <w:rtl/>
        </w:rPr>
        <w:t>לֵאלֹהֵיכֶם</w:t>
      </w:r>
      <w:proofErr w:type="spellEnd"/>
      <w:r>
        <w:rPr>
          <w:rFonts w:ascii="Arial" w:hAnsi="Arial" w:cs="David" w:hint="cs"/>
          <w:rtl/>
        </w:rPr>
        <w:t xml:space="preserve">' (במדבר טו, מ) </w:t>
      </w:r>
      <w:r>
        <w:rPr>
          <w:rFonts w:ascii="Arial" w:hAnsi="Arial" w:cs="David"/>
          <w:rtl/>
        </w:rPr>
        <w:t>–</w:t>
      </w:r>
      <w:r>
        <w:rPr>
          <w:rFonts w:ascii="Arial" w:hAnsi="Arial" w:cs="David" w:hint="cs"/>
          <w:rtl/>
        </w:rPr>
        <w:t xml:space="preserve"> זו קדושת כל המצוות" (ספרי במדבר, </w:t>
      </w:r>
      <w:proofErr w:type="spellStart"/>
      <w:r>
        <w:rPr>
          <w:rFonts w:ascii="Arial" w:hAnsi="Arial" w:cs="David" w:hint="cs"/>
          <w:rtl/>
        </w:rPr>
        <w:t>קטו</w:t>
      </w:r>
      <w:proofErr w:type="spellEnd"/>
      <w:r>
        <w:rPr>
          <w:rFonts w:ascii="Arial" w:hAnsi="Arial" w:cs="David" w:hint="cs"/>
          <w:rtl/>
        </w:rPr>
        <w:t xml:space="preserve">, כ"י </w:t>
      </w:r>
      <w:proofErr w:type="spellStart"/>
      <w:r>
        <w:rPr>
          <w:rFonts w:ascii="Arial" w:hAnsi="Arial" w:cs="David" w:hint="cs"/>
          <w:rtl/>
        </w:rPr>
        <w:t>וטיקן</w:t>
      </w:r>
      <w:proofErr w:type="spellEnd"/>
      <w:r>
        <w:rPr>
          <w:rFonts w:ascii="Arial" w:hAnsi="Arial" w:cs="David" w:hint="cs"/>
          <w:rtl/>
        </w:rPr>
        <w:t xml:space="preserve"> 32). בספרא הטעימו החכמים שפרישות והימנעות מביאה לקדושה ואילו בספרי עשיית המצוות מקדשת את האדם, בדומה למטבע הברכה שטבעו החכמים </w:t>
      </w:r>
      <w:r>
        <w:rPr>
          <w:rFonts w:ascii="Arial" w:hAnsi="Arial" w:cs="David" w:hint="cs"/>
          <w:rtl/>
        </w:rPr>
        <w:lastRenderedPageBreak/>
        <w:t>על עשיית מצוות "אשר קדשנו במצוותיו וציוונו על מצו</w:t>
      </w:r>
      <w:r>
        <w:rPr>
          <w:rFonts w:ascii="David" w:hAnsi="David" w:cs="David"/>
          <w:rtl/>
        </w:rPr>
        <w:t>ַ</w:t>
      </w:r>
      <w:r>
        <w:rPr>
          <w:rFonts w:ascii="Arial" w:hAnsi="Arial" w:cs="David" w:hint="cs"/>
          <w:rtl/>
        </w:rPr>
        <w:t>ת...". כדאי לציין שההסבר של הספרי מבוסס על המשמעות הפשוטה של הכתוב בבמדבר: "</w:t>
      </w:r>
      <w:r w:rsidRPr="000A1067">
        <w:rPr>
          <w:rFonts w:ascii="Arial" w:hAnsi="Arial" w:cs="David"/>
          <w:rtl/>
        </w:rPr>
        <w:t xml:space="preserve">וַעֲשִׂיתֶם אֶת כָּל </w:t>
      </w:r>
      <w:proofErr w:type="spellStart"/>
      <w:r w:rsidRPr="000A1067">
        <w:rPr>
          <w:rFonts w:ascii="Arial" w:hAnsi="Arial" w:cs="David"/>
          <w:rtl/>
        </w:rPr>
        <w:t>מִצְוֹתָי</w:t>
      </w:r>
      <w:proofErr w:type="spellEnd"/>
      <w:r w:rsidRPr="000A1067">
        <w:rPr>
          <w:rFonts w:ascii="Arial" w:hAnsi="Arial" w:cs="David"/>
          <w:rtl/>
        </w:rPr>
        <w:t xml:space="preserve"> וִהְיִיתֶם קְדֹשִׁים </w:t>
      </w:r>
      <w:proofErr w:type="spellStart"/>
      <w:r w:rsidRPr="000A1067">
        <w:rPr>
          <w:rFonts w:ascii="Arial" w:hAnsi="Arial" w:cs="David"/>
          <w:rtl/>
        </w:rPr>
        <w:t>לֵאלֹהֵיכֶם</w:t>
      </w:r>
      <w:proofErr w:type="spellEnd"/>
      <w:r>
        <w:rPr>
          <w:rFonts w:ascii="Arial" w:hAnsi="Arial" w:cs="David" w:hint="cs"/>
          <w:rtl/>
        </w:rPr>
        <w:t>" (במדבר טו, מ).</w:t>
      </w:r>
    </w:p>
    <w:p w:rsidR="003F37C0" w:rsidRDefault="003F37C0" w:rsidP="003F37C0">
      <w:pPr>
        <w:spacing w:line="360" w:lineRule="auto"/>
        <w:jc w:val="both"/>
        <w:rPr>
          <w:rFonts w:ascii="Arial" w:hAnsi="Arial" w:cs="David"/>
          <w:rtl/>
        </w:rPr>
      </w:pPr>
      <w:r>
        <w:rPr>
          <w:rFonts w:ascii="Arial" w:hAnsi="Arial" w:cs="David" w:hint="cs"/>
          <w:rtl/>
        </w:rPr>
        <w:t xml:space="preserve">   רש"י ורמב"ן בחרו לבאר את דרישת התורה בראש פרשת קדושים בדרכו של </w:t>
      </w:r>
      <w:proofErr w:type="spellStart"/>
      <w:r>
        <w:rPr>
          <w:rFonts w:ascii="Arial" w:hAnsi="Arial" w:cs="David" w:hint="cs"/>
          <w:rtl/>
        </w:rPr>
        <w:t>הספרא</w:t>
      </w:r>
      <w:proofErr w:type="spellEnd"/>
      <w:r>
        <w:rPr>
          <w:rFonts w:ascii="Arial" w:hAnsi="Arial" w:cs="David" w:hint="cs"/>
          <w:rtl/>
        </w:rPr>
        <w:t xml:space="preserve">. אמנם חכמי </w:t>
      </w:r>
      <w:proofErr w:type="spellStart"/>
      <w:r>
        <w:rPr>
          <w:rFonts w:ascii="Arial" w:hAnsi="Arial" w:cs="David" w:hint="cs"/>
          <w:rtl/>
        </w:rPr>
        <w:t>הספרא</w:t>
      </w:r>
      <w:proofErr w:type="spellEnd"/>
      <w:r>
        <w:rPr>
          <w:rFonts w:ascii="Arial" w:hAnsi="Arial" w:cs="David" w:hint="cs"/>
          <w:rtl/>
        </w:rPr>
        <w:t xml:space="preserve"> לא ביארו ממה האדם יימנע ורש"י ורמב"ן הציעו לכך הסברים שונים. לפי רש"י מספיק להימנע מן העריות ומן העבירות </w:t>
      </w:r>
      <w:r w:rsidRPr="008B658C">
        <w:rPr>
          <w:rFonts w:ascii="Arial" w:hAnsi="Arial" w:cs="David" w:hint="cs"/>
          <w:rtl/>
        </w:rPr>
        <w:t xml:space="preserve">בכדי להגיע לקדושה </w:t>
      </w:r>
      <w:r>
        <w:rPr>
          <w:rFonts w:ascii="Arial" w:hAnsi="Arial" w:cs="David" w:hint="cs"/>
          <w:rtl/>
        </w:rPr>
        <w:t>(כגרסת פירוש רש"י במקראות גדולות, מאגר הכתר), ואילו לפי רמב"ן יש להימנע "מן המו</w:t>
      </w:r>
      <w:r>
        <w:rPr>
          <w:rFonts w:ascii="David" w:hAnsi="David" w:cs="David"/>
          <w:rtl/>
        </w:rPr>
        <w:t>ּ</w:t>
      </w:r>
      <w:r>
        <w:rPr>
          <w:rFonts w:ascii="Arial" w:hAnsi="Arial" w:cs="David" w:hint="cs"/>
          <w:rtl/>
        </w:rPr>
        <w:t>תרות". הסברו של רש"י קשה כיון שלא ברורה הכפילות "מן העריות ומן העבירות", בפרט בגרסת פירוש רש"י בכמה עדי נוסח, "מן העריות ומן העבירה", מאחר שכידוע "העבירה" היא עבירת עריות. בין פרשני רש"י היו שהציעו שרש"י ביקש בפירושו להסביר את הסמיכות של  פרשת קדושים לרשימת העריות שקדמה לה ולכן פתח בעריות והמשיך בעבירות שמנויות בפרשת קדושים (בפרק י"ט חוזרות ונשנות מילות אזהרה מן העבירות: "</w:t>
      </w:r>
      <w:r w:rsidRPr="008B658C">
        <w:rPr>
          <w:rFonts w:ascii="Arial" w:hAnsi="Arial" w:cs="David"/>
          <w:rtl/>
        </w:rPr>
        <w:t>תִּירָאוּ</w:t>
      </w:r>
      <w:r>
        <w:rPr>
          <w:rFonts w:ascii="Arial" w:hAnsi="Arial" w:cs="David" w:hint="cs"/>
          <w:rtl/>
        </w:rPr>
        <w:t>" ,"</w:t>
      </w:r>
      <w:r w:rsidRPr="008B658C">
        <w:rPr>
          <w:rFonts w:ascii="Arial" w:hAnsi="Arial" w:cs="David"/>
          <w:rtl/>
        </w:rPr>
        <w:t>תִּשְׁמֹרוּ</w:t>
      </w:r>
      <w:r>
        <w:rPr>
          <w:rFonts w:ascii="Arial" w:hAnsi="Arial" w:cs="David" w:hint="cs"/>
          <w:rtl/>
        </w:rPr>
        <w:t>"</w:t>
      </w:r>
      <w:r w:rsidRPr="008B658C">
        <w:rPr>
          <w:rFonts w:ascii="Arial" w:hAnsi="Arial" w:cs="David" w:hint="cs"/>
          <w:rtl/>
        </w:rPr>
        <w:t xml:space="preserve"> </w:t>
      </w:r>
      <w:r>
        <w:rPr>
          <w:rFonts w:ascii="Arial" w:hAnsi="Arial" w:cs="David" w:hint="cs"/>
          <w:rtl/>
        </w:rPr>
        <w:t>","</w:t>
      </w:r>
      <w:r w:rsidRPr="008B658C">
        <w:rPr>
          <w:rFonts w:ascii="Arial" w:hAnsi="Arial" w:cs="David"/>
          <w:rtl/>
        </w:rPr>
        <w:t>אַל</w:t>
      </w:r>
      <w:r>
        <w:rPr>
          <w:rFonts w:ascii="Arial" w:hAnsi="Arial" w:cs="David" w:hint="cs"/>
          <w:rtl/>
        </w:rPr>
        <w:t>",</w:t>
      </w:r>
      <w:r w:rsidRPr="008B658C">
        <w:rPr>
          <w:rFonts w:ascii="Arial" w:hAnsi="Arial" w:cs="David" w:hint="cs"/>
          <w:rtl/>
        </w:rPr>
        <w:t xml:space="preserve"> </w:t>
      </w:r>
      <w:r>
        <w:rPr>
          <w:rFonts w:ascii="Arial" w:hAnsi="Arial" w:cs="David" w:hint="cs"/>
          <w:rtl/>
        </w:rPr>
        <w:t>"</w:t>
      </w:r>
      <w:r w:rsidRPr="008B658C">
        <w:rPr>
          <w:rFonts w:ascii="Arial" w:hAnsi="Arial" w:cs="David"/>
          <w:rtl/>
        </w:rPr>
        <w:t>לֹא</w:t>
      </w:r>
      <w:r>
        <w:rPr>
          <w:rFonts w:ascii="Arial" w:hAnsi="Arial" w:cs="David" w:hint="cs"/>
          <w:rtl/>
        </w:rPr>
        <w:t xml:space="preserve">"). הסברו של רמב"ן, לפיה התורה דורשת מאתנו מעבר לדרישות המפורשות שלה, קשור לתפיסת הפרישות המאפיינת את דרכו ובאה לידי ביטוי למשל בפירושו לפרשת הנזיר. פירוש מאוחר יותר למושג הקדושה הציע </w:t>
      </w:r>
      <w:proofErr w:type="spellStart"/>
      <w:r>
        <w:rPr>
          <w:rFonts w:ascii="Arial" w:hAnsi="Arial" w:cs="David" w:hint="cs"/>
          <w:rtl/>
        </w:rPr>
        <w:t>רמח"ל</w:t>
      </w:r>
      <w:proofErr w:type="spellEnd"/>
      <w:r>
        <w:rPr>
          <w:rFonts w:ascii="Arial" w:hAnsi="Arial" w:cs="David" w:hint="cs"/>
          <w:rtl/>
        </w:rPr>
        <w:t xml:space="preserve"> בשער הקדושה במסילת ישרים. לפי הצעתו דרגת הקדושה היא הדרגה הגבוהה ביותר שבה "</w:t>
      </w:r>
      <w:r w:rsidRPr="00FC40F6">
        <w:rPr>
          <w:rFonts w:ascii="Arial" w:hAnsi="Arial" w:cs="David"/>
          <w:rtl/>
        </w:rPr>
        <w:t>אפילו מעשיו הגשמיים חוזרים להיות ענייני קדושה ממש</w:t>
      </w:r>
      <w:r>
        <w:rPr>
          <w:rFonts w:ascii="Arial" w:hAnsi="Arial" w:cs="David" w:hint="cs"/>
          <w:rtl/>
        </w:rPr>
        <w:t xml:space="preserve">" (מסילת ישרים פרק </w:t>
      </w:r>
      <w:proofErr w:type="spellStart"/>
      <w:r>
        <w:rPr>
          <w:rFonts w:ascii="Arial" w:hAnsi="Arial" w:cs="David" w:hint="cs"/>
          <w:rtl/>
        </w:rPr>
        <w:t>כו</w:t>
      </w:r>
      <w:proofErr w:type="spellEnd"/>
      <w:r>
        <w:rPr>
          <w:rFonts w:ascii="Arial" w:hAnsi="Arial" w:cs="David" w:hint="cs"/>
          <w:rtl/>
        </w:rPr>
        <w:t xml:space="preserve">). </w:t>
      </w:r>
    </w:p>
    <w:p w:rsidR="003F37C0" w:rsidRDefault="003F37C0" w:rsidP="003F37C0">
      <w:pPr>
        <w:spacing w:line="360" w:lineRule="auto"/>
        <w:jc w:val="both"/>
        <w:rPr>
          <w:rFonts w:ascii="Arial" w:hAnsi="Arial" w:cs="David"/>
          <w:rtl/>
        </w:rPr>
      </w:pPr>
      <w:r>
        <w:rPr>
          <w:rFonts w:ascii="Arial" w:hAnsi="Arial" w:cs="David" w:hint="cs"/>
          <w:rtl/>
        </w:rPr>
        <w:t xml:space="preserve">   אם נעמיד את הצעותיהם של רש"י, רמב"ן </w:t>
      </w:r>
      <w:proofErr w:type="spellStart"/>
      <w:r>
        <w:rPr>
          <w:rFonts w:ascii="Arial" w:hAnsi="Arial" w:cs="David" w:hint="cs"/>
          <w:rtl/>
        </w:rPr>
        <w:t>ורמח"ל</w:t>
      </w:r>
      <w:proofErr w:type="spellEnd"/>
      <w:r>
        <w:rPr>
          <w:rFonts w:ascii="Arial" w:hAnsi="Arial" w:cs="David" w:hint="cs"/>
          <w:rtl/>
        </w:rPr>
        <w:t xml:space="preserve"> נוכל לזהות שלוש מדרגות </w:t>
      </w:r>
      <w:r>
        <w:rPr>
          <w:rFonts w:ascii="Arial" w:hAnsi="Arial" w:cs="David"/>
          <w:rtl/>
        </w:rPr>
        <w:t>–</w:t>
      </w:r>
      <w:r>
        <w:rPr>
          <w:rFonts w:ascii="Arial" w:hAnsi="Arial" w:cs="David" w:hint="cs"/>
          <w:rtl/>
        </w:rPr>
        <w:t xml:space="preserve"> לפי רש"י בכדי להגיע לקדושה מספיקה הימנעות מן העבירות ובפרט מן העריות. לפי רמב"ן ההימנעות מן העבירות (ועשיית המצוות) עדיין לא יביאו אותנו לקדושה ועלינו להרחיב את ההימנעות גם מדברים הקשורים לתאוות ולמו</w:t>
      </w:r>
      <w:r>
        <w:rPr>
          <w:rFonts w:ascii="David" w:hAnsi="David" w:cs="David"/>
          <w:rtl/>
        </w:rPr>
        <w:t>ּ</w:t>
      </w:r>
      <w:r>
        <w:rPr>
          <w:rFonts w:ascii="Arial" w:hAnsi="Arial" w:cs="David" w:hint="cs"/>
          <w:rtl/>
        </w:rPr>
        <w:t xml:space="preserve">תרות. ואילו לפי </w:t>
      </w:r>
      <w:proofErr w:type="spellStart"/>
      <w:r>
        <w:rPr>
          <w:rFonts w:ascii="Arial" w:hAnsi="Arial" w:cs="David" w:hint="cs"/>
          <w:rtl/>
        </w:rPr>
        <w:t>רמח"ל</w:t>
      </w:r>
      <w:proofErr w:type="spellEnd"/>
      <w:r>
        <w:rPr>
          <w:rFonts w:ascii="Arial" w:hAnsi="Arial" w:cs="David" w:hint="cs"/>
          <w:rtl/>
        </w:rPr>
        <w:t xml:space="preserve"> מדרגת הקדושה מחייבת אותנו גם במעשי החולין שלנו לחיות בקדושה. </w:t>
      </w:r>
    </w:p>
    <w:p w:rsidR="003F37C0" w:rsidRDefault="003F37C0" w:rsidP="003F37C0">
      <w:pPr>
        <w:spacing w:line="360" w:lineRule="auto"/>
        <w:jc w:val="both"/>
        <w:rPr>
          <w:rFonts w:ascii="Arial" w:hAnsi="Arial" w:cs="David"/>
          <w:rtl/>
        </w:rPr>
      </w:pPr>
      <w:r>
        <w:rPr>
          <w:rFonts w:ascii="Arial" w:hAnsi="Arial" w:cs="David" w:hint="cs"/>
          <w:rtl/>
        </w:rPr>
        <w:t xml:space="preserve">   אחתום בטיעון נהדר ששמעתי מאחת ממרצות המדרשה בבר-אילן, הרבנית נחמה אריאל, שטענה בפניי שמדברי רש"י (על פי הגרסה "פרושים תהיו מן העריות ומן העבירה") יוצא שרובם של ישראל, גם אילו הרחוקים מקיום מצוות, חיים כיום בקדושה לפי שהם נמנעים מגילוי עריות. יהי רצון שנזכה להימנע מן העריות ומן העבירות, ונתקדש בקדושת המצוות, וכך יתקיימו בנו שני ההסברים שהסבירו התנאים במדרשיהם ונהיה על כל פנים ראויים לכינוי </w:t>
      </w:r>
      <w:r w:rsidRPr="000A1067">
        <w:rPr>
          <w:rFonts w:ascii="Arial" w:hAnsi="Arial" w:cs="David" w:hint="cs"/>
          <w:rtl/>
        </w:rPr>
        <w:t>"</w:t>
      </w:r>
      <w:r w:rsidRPr="000A1067">
        <w:rPr>
          <w:rFonts w:ascii="Arial" w:hAnsi="Arial" w:cs="David"/>
          <w:rtl/>
        </w:rPr>
        <w:t>אַנְשֵׁי קֹדֶשׁ</w:t>
      </w:r>
      <w:r w:rsidRPr="000A1067">
        <w:rPr>
          <w:rFonts w:ascii="Arial" w:hAnsi="Arial" w:cs="David" w:hint="cs"/>
          <w:rtl/>
        </w:rPr>
        <w:t>"</w:t>
      </w:r>
      <w:r>
        <w:rPr>
          <w:rFonts w:ascii="Arial" w:hAnsi="Arial" w:cs="David" w:hint="cs"/>
          <w:rtl/>
        </w:rPr>
        <w:t>.</w:t>
      </w:r>
    </w:p>
    <w:p w:rsidR="007D38E6" w:rsidRPr="000D260F" w:rsidRDefault="007D38E6" w:rsidP="007D38E6">
      <w:pPr>
        <w:rPr>
          <w:rFonts w:ascii="Gisha" w:hAnsi="Gisha" w:cs="Gisha"/>
          <w:sz w:val="48"/>
          <w:szCs w:val="48"/>
          <w:rtl/>
        </w:rPr>
      </w:pPr>
    </w:p>
    <w:sectPr w:rsidR="007D38E6"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r>
        <w:separator/>
      </w:r>
    </w:p>
  </w:endnote>
  <w:endnote w:type="continuationSeparator" w:id="0">
    <w:p w:rsidR="002252C7" w:rsidRDefault="002252C7"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r>
        <w:separator/>
      </w:r>
    </w:p>
  </w:footnote>
  <w:footnote w:type="continuationSeparator" w:id="0">
    <w:p w:rsidR="002252C7" w:rsidRDefault="002252C7" w:rsidP="000E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3F37C0"/>
    <w:rsid w:val="005569B6"/>
    <w:rsid w:val="006D154F"/>
    <w:rsid w:val="007D38E6"/>
    <w:rsid w:val="008B6FD0"/>
    <w:rsid w:val="00D76D85"/>
    <w:rsid w:val="00E06017"/>
    <w:rsid w:val="00E44FD9"/>
    <w:rsid w:val="00F71A99"/>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C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C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793</Words>
  <Characters>3969</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4</cp:revision>
  <cp:lastPrinted>2018-02-06T09:41:00Z</cp:lastPrinted>
  <dcterms:created xsi:type="dcterms:W3CDTF">2019-04-28T06:26:00Z</dcterms:created>
  <dcterms:modified xsi:type="dcterms:W3CDTF">2019-04-29T10:03:00Z</dcterms:modified>
</cp:coreProperties>
</file>