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85" w:rsidRDefault="00680F85" w:rsidP="00680F85">
      <w:pPr>
        <w:rPr>
          <w:rFonts w:ascii="FrankRuehl" w:hAnsi="FrankRuehl" w:cs="FrankRuehl" w:hint="cs"/>
          <w:sz w:val="28"/>
          <w:szCs w:val="28"/>
          <w:rtl/>
          <w:lang w:val="en-GB"/>
        </w:rPr>
      </w:pPr>
      <w:r>
        <w:rPr>
          <w:rFonts w:ascii="FrankRuehl" w:hAnsi="FrankRuehl" w:cs="FrankRuehl" w:hint="cs"/>
          <w:sz w:val="28"/>
          <w:szCs w:val="28"/>
          <w:rtl/>
          <w:lang w:val="en-GB"/>
        </w:rPr>
        <w:t xml:space="preserve">בס"ד, טבת </w:t>
      </w:r>
      <w:proofErr w:type="spellStart"/>
      <w:r>
        <w:rPr>
          <w:rFonts w:ascii="FrankRuehl" w:hAnsi="FrankRuehl" w:cs="FrankRuehl" w:hint="cs"/>
          <w:sz w:val="28"/>
          <w:szCs w:val="28"/>
          <w:rtl/>
          <w:lang w:val="en-GB"/>
        </w:rPr>
        <w:t>תש"ף</w:t>
      </w:r>
      <w:proofErr w:type="spellEnd"/>
    </w:p>
    <w:p w:rsidR="00680F85" w:rsidRPr="00680F85" w:rsidRDefault="00680F85" w:rsidP="00680F85">
      <w:pPr>
        <w:jc w:val="center"/>
        <w:rPr>
          <w:rFonts w:ascii="FrankRuehl" w:hAnsi="FrankRuehl" w:cs="FrankRuehl" w:hint="cs"/>
          <w:sz w:val="44"/>
          <w:szCs w:val="44"/>
          <w:rtl/>
          <w:lang w:val="en-GB"/>
        </w:rPr>
      </w:pPr>
      <w:r w:rsidRPr="00680F85">
        <w:rPr>
          <w:rFonts w:ascii="FrankRuehl" w:hAnsi="FrankRuehl" w:cs="FrankRuehl" w:hint="cs"/>
          <w:sz w:val="44"/>
          <w:szCs w:val="44"/>
          <w:rtl/>
          <w:lang w:val="en-GB"/>
        </w:rPr>
        <w:t xml:space="preserve">פרשת ויחי </w:t>
      </w:r>
      <w:r w:rsidRPr="00680F85">
        <w:rPr>
          <w:rFonts w:ascii="FrankRuehl" w:hAnsi="FrankRuehl" w:cs="FrankRuehl"/>
          <w:sz w:val="44"/>
          <w:szCs w:val="44"/>
          <w:rtl/>
          <w:lang w:val="en-GB"/>
        </w:rPr>
        <w:t>–</w:t>
      </w:r>
      <w:r w:rsidRPr="00680F85">
        <w:rPr>
          <w:rFonts w:ascii="FrankRuehl" w:hAnsi="FrankRuehl" w:cs="FrankRuehl" w:hint="cs"/>
          <w:sz w:val="44"/>
          <w:szCs w:val="44"/>
          <w:rtl/>
          <w:lang w:val="en-GB"/>
        </w:rPr>
        <w:t xml:space="preserve"> הרב פרופ' יצחק קראוס</w:t>
      </w:r>
    </w:p>
    <w:p w:rsidR="00680F85" w:rsidRDefault="00680F85" w:rsidP="00680F85">
      <w:pPr>
        <w:jc w:val="center"/>
        <w:rPr>
          <w:rFonts w:ascii="FrankRuehl" w:hAnsi="FrankRuehl" w:cs="FrankRuehl" w:hint="cs"/>
          <w:sz w:val="28"/>
          <w:szCs w:val="28"/>
          <w:rtl/>
          <w:lang w:val="en-GB"/>
        </w:rPr>
      </w:pPr>
      <w:bookmarkStart w:id="0" w:name="_GoBack"/>
      <w:bookmarkEnd w:id="0"/>
    </w:p>
    <w:p w:rsidR="00680F85" w:rsidRPr="00296F27" w:rsidRDefault="00680F85" w:rsidP="00680F85">
      <w:pPr>
        <w:jc w:val="center"/>
        <w:rPr>
          <w:rFonts w:ascii="FrankRuehl" w:hAnsi="FrankRuehl" w:cs="FrankRuehl"/>
          <w:sz w:val="28"/>
          <w:szCs w:val="28"/>
          <w:rtl/>
          <w:lang w:val="en-GB"/>
        </w:rPr>
      </w:pPr>
      <w:r>
        <w:rPr>
          <w:rFonts w:ascii="FrankRuehl" w:hAnsi="FrankRuehl" w:cs="FrankRuehl" w:hint="cs"/>
          <w:sz w:val="28"/>
          <w:szCs w:val="28"/>
          <w:rtl/>
          <w:lang w:val="en-GB"/>
        </w:rPr>
        <w:t xml:space="preserve">"הבאים ישרש יעקב </w:t>
      </w:r>
      <w:r>
        <w:rPr>
          <w:rFonts w:ascii="FrankRuehl" w:hAnsi="FrankRuehl" w:cs="FrankRuehl"/>
          <w:sz w:val="28"/>
          <w:szCs w:val="28"/>
          <w:rtl/>
          <w:lang w:val="en-GB"/>
        </w:rPr>
        <w:t>–</w:t>
      </w:r>
      <w:r>
        <w:rPr>
          <w:rFonts w:ascii="FrankRuehl" w:hAnsi="FrankRuehl" w:cs="FrankRuehl" w:hint="cs"/>
          <w:sz w:val="28"/>
          <w:szCs w:val="28"/>
          <w:rtl/>
          <w:lang w:val="en-GB"/>
        </w:rPr>
        <w:t xml:space="preserve"> יציץ ופרח ישראל"</w:t>
      </w:r>
    </w:p>
    <w:p w:rsidR="00680F85" w:rsidRPr="00296F27" w:rsidRDefault="00680F85" w:rsidP="00680F85">
      <w:pPr>
        <w:rPr>
          <w:rFonts w:ascii="FrankRuehl" w:hAnsi="FrankRuehl" w:cs="FrankRuehl"/>
          <w:sz w:val="28"/>
          <w:szCs w:val="28"/>
          <w:rtl/>
          <w:lang w:val="en-GB"/>
        </w:rPr>
      </w:pPr>
    </w:p>
    <w:p w:rsidR="00680F85" w:rsidRPr="00296F27" w:rsidRDefault="00680F85" w:rsidP="00680F85">
      <w:pPr>
        <w:jc w:val="both"/>
        <w:rPr>
          <w:rFonts w:ascii="FrankRuehl" w:hAnsi="FrankRuehl" w:cs="FrankRuehl"/>
          <w:sz w:val="28"/>
          <w:szCs w:val="28"/>
          <w:rtl/>
          <w:lang w:val="en-GB"/>
        </w:rPr>
      </w:pPr>
      <w:r w:rsidRPr="00296F27">
        <w:rPr>
          <w:rFonts w:ascii="FrankRuehl" w:hAnsi="FrankRuehl" w:cs="FrankRuehl"/>
          <w:sz w:val="28"/>
          <w:szCs w:val="28"/>
          <w:rtl/>
          <w:lang w:val="en-GB"/>
        </w:rPr>
        <w:t xml:space="preserve">אנו בסיום ספר בראשית – ספר שיש בו אבני דרך להיסטוריה היהודית רבת השנים. וכל זאת בבחינת "מעשה אבות סימן לבנים". כוונתי לפרשיות האבות, ולא לספור הבריאה שהוא נושא בפני עצמו. </w:t>
      </w:r>
    </w:p>
    <w:p w:rsidR="00680F85" w:rsidRDefault="00680F85" w:rsidP="00680F85">
      <w:pPr>
        <w:jc w:val="both"/>
        <w:rPr>
          <w:rFonts w:ascii="FrankRuehl" w:hAnsi="FrankRuehl" w:cs="FrankRuehl"/>
          <w:sz w:val="28"/>
          <w:szCs w:val="28"/>
          <w:rtl/>
          <w:lang w:val="en-GB"/>
        </w:rPr>
      </w:pPr>
      <w:r w:rsidRPr="00296F27">
        <w:rPr>
          <w:rFonts w:ascii="FrankRuehl" w:hAnsi="FrankRuehl" w:cs="FrankRuehl"/>
          <w:sz w:val="28"/>
          <w:szCs w:val="28"/>
          <w:rtl/>
          <w:lang w:val="en-GB"/>
        </w:rPr>
        <w:t xml:space="preserve">שני מוטיבים עיקריים מצויים בפרשיות האבות והאחים: </w:t>
      </w:r>
      <w:proofErr w:type="spellStart"/>
      <w:r>
        <w:rPr>
          <w:rFonts w:ascii="FrankRuehl" w:hAnsi="FrankRuehl" w:cs="FrankRuehl" w:hint="cs"/>
          <w:sz w:val="28"/>
          <w:szCs w:val="28"/>
          <w:rtl/>
          <w:lang w:val="en-GB"/>
        </w:rPr>
        <w:t>א.</w:t>
      </w:r>
      <w:r w:rsidRPr="00296F27">
        <w:rPr>
          <w:rFonts w:ascii="FrankRuehl" w:hAnsi="FrankRuehl" w:cs="FrankRuehl"/>
          <w:sz w:val="28"/>
          <w:szCs w:val="28"/>
          <w:rtl/>
          <w:lang w:val="en-GB"/>
        </w:rPr>
        <w:t>הנושא</w:t>
      </w:r>
      <w:proofErr w:type="spellEnd"/>
      <w:r w:rsidRPr="00296F27">
        <w:rPr>
          <w:rFonts w:ascii="FrankRuehl" w:hAnsi="FrankRuehl" w:cs="FrankRuehl"/>
          <w:sz w:val="28"/>
          <w:szCs w:val="28"/>
          <w:rtl/>
          <w:lang w:val="en-GB"/>
        </w:rPr>
        <w:t xml:space="preserve"> הגאוגרפי: ארץ ישראל, החל מ"לך לך" אצל אברהם עד לפרשה האחרונה ירידת יעקב למצרים. </w:t>
      </w:r>
    </w:p>
    <w:p w:rsidR="00680F85" w:rsidRPr="00296F27" w:rsidRDefault="00680F85" w:rsidP="00680F85">
      <w:pPr>
        <w:jc w:val="both"/>
        <w:rPr>
          <w:rFonts w:ascii="FrankRuehl" w:hAnsi="FrankRuehl" w:cs="FrankRuehl"/>
          <w:sz w:val="28"/>
          <w:szCs w:val="28"/>
          <w:rtl/>
          <w:lang w:val="en-GB"/>
        </w:rPr>
      </w:pPr>
      <w:r>
        <w:rPr>
          <w:rFonts w:ascii="FrankRuehl" w:hAnsi="FrankRuehl" w:cs="FrankRuehl" w:hint="cs"/>
          <w:sz w:val="28"/>
          <w:szCs w:val="28"/>
          <w:rtl/>
          <w:lang w:val="en-GB"/>
        </w:rPr>
        <w:t xml:space="preserve">ב. </w:t>
      </w:r>
      <w:r w:rsidRPr="00296F27">
        <w:rPr>
          <w:rFonts w:ascii="FrankRuehl" w:hAnsi="FrankRuehl" w:cs="FrankRuehl"/>
          <w:sz w:val="28"/>
          <w:szCs w:val="28"/>
          <w:rtl/>
          <w:lang w:val="en-GB"/>
        </w:rPr>
        <w:t xml:space="preserve">הנושא הדמוגרפי: בניית בית ישראל, בעיות של עקרות אצל </w:t>
      </w:r>
      <w:proofErr w:type="spellStart"/>
      <w:r w:rsidRPr="00296F27">
        <w:rPr>
          <w:rFonts w:ascii="FrankRuehl" w:hAnsi="FrankRuehl" w:cs="FrankRuehl"/>
          <w:sz w:val="28"/>
          <w:szCs w:val="28"/>
          <w:rtl/>
          <w:lang w:val="en-GB"/>
        </w:rPr>
        <w:t>האמהות</w:t>
      </w:r>
      <w:proofErr w:type="spellEnd"/>
      <w:r w:rsidRPr="00296F27">
        <w:rPr>
          <w:rFonts w:ascii="FrankRuehl" w:hAnsi="FrankRuehl" w:cs="FrankRuehl"/>
          <w:sz w:val="28"/>
          <w:szCs w:val="28"/>
          <w:rtl/>
          <w:lang w:val="en-GB"/>
        </w:rPr>
        <w:t>, לידות, אחוות אחים בפנים שונות, עד הסיכום של שבעים נפש ירדו מצרימה.</w:t>
      </w:r>
    </w:p>
    <w:p w:rsidR="00680F85" w:rsidRPr="00296F27" w:rsidRDefault="00680F85" w:rsidP="00680F85">
      <w:pPr>
        <w:jc w:val="both"/>
        <w:rPr>
          <w:rFonts w:ascii="FrankRuehl" w:hAnsi="FrankRuehl" w:cs="FrankRuehl"/>
          <w:sz w:val="28"/>
          <w:szCs w:val="28"/>
          <w:rtl/>
          <w:lang w:val="en-GB"/>
        </w:rPr>
      </w:pPr>
      <w:r w:rsidRPr="00296F27">
        <w:rPr>
          <w:rFonts w:ascii="FrankRuehl" w:hAnsi="FrankRuehl" w:cs="FrankRuehl"/>
          <w:sz w:val="28"/>
          <w:szCs w:val="28"/>
          <w:rtl/>
          <w:lang w:val="en-GB"/>
        </w:rPr>
        <w:t xml:space="preserve">בכוונתי להתמקד בנושא </w:t>
      </w:r>
      <w:r>
        <w:rPr>
          <w:rFonts w:ascii="FrankRuehl" w:hAnsi="FrankRuehl" w:cs="FrankRuehl" w:hint="cs"/>
          <w:sz w:val="28"/>
          <w:szCs w:val="28"/>
          <w:rtl/>
          <w:lang w:val="en-GB"/>
        </w:rPr>
        <w:t>ה</w:t>
      </w:r>
      <w:r w:rsidRPr="00296F27">
        <w:rPr>
          <w:rFonts w:ascii="FrankRuehl" w:hAnsi="FrankRuehl" w:cs="FrankRuehl"/>
          <w:sz w:val="28"/>
          <w:szCs w:val="28"/>
          <w:rtl/>
          <w:lang w:val="en-GB"/>
        </w:rPr>
        <w:t>גלות ו</w:t>
      </w:r>
      <w:r>
        <w:rPr>
          <w:rFonts w:ascii="FrankRuehl" w:hAnsi="FrankRuehl" w:cs="FrankRuehl" w:hint="cs"/>
          <w:sz w:val="28"/>
          <w:szCs w:val="28"/>
          <w:rtl/>
          <w:lang w:val="en-GB"/>
        </w:rPr>
        <w:t>ה</w:t>
      </w:r>
      <w:r w:rsidRPr="00296F27">
        <w:rPr>
          <w:rFonts w:ascii="FrankRuehl" w:hAnsi="FrankRuehl" w:cs="FrankRuehl"/>
          <w:sz w:val="28"/>
          <w:szCs w:val="28"/>
          <w:rtl/>
          <w:lang w:val="en-GB"/>
        </w:rPr>
        <w:t>גאולה, נושא שעם ישראל סובל אותו עד ימינו אלה. סיום הספר משמח מצד אחד, בפן הדמוגרפי – יש איחוד משפחה, וטרגי בפן הגאוגרפי – תחילתה של גלות של עם ולא של יחידים</w:t>
      </w:r>
      <w:r>
        <w:rPr>
          <w:rFonts w:ascii="FrankRuehl" w:hAnsi="FrankRuehl" w:cs="FrankRuehl" w:hint="cs"/>
          <w:sz w:val="28"/>
          <w:szCs w:val="28"/>
          <w:rtl/>
          <w:lang w:val="en-GB"/>
        </w:rPr>
        <w:t>,</w:t>
      </w:r>
      <w:r w:rsidRPr="00296F27">
        <w:rPr>
          <w:rFonts w:ascii="FrankRuehl" w:hAnsi="FrankRuehl" w:cs="FrankRuehl"/>
          <w:sz w:val="28"/>
          <w:szCs w:val="28"/>
          <w:rtl/>
          <w:lang w:val="en-GB"/>
        </w:rPr>
        <w:t xml:space="preserve"> כאברהם שירד למצרים.</w:t>
      </w:r>
    </w:p>
    <w:p w:rsidR="00680F85" w:rsidRPr="00296F27" w:rsidRDefault="00680F85" w:rsidP="00680F85">
      <w:pPr>
        <w:jc w:val="both"/>
        <w:rPr>
          <w:rFonts w:ascii="FrankRuehl" w:hAnsi="FrankRuehl" w:cs="FrankRuehl"/>
          <w:sz w:val="28"/>
          <w:szCs w:val="28"/>
          <w:rtl/>
        </w:rPr>
      </w:pPr>
      <w:r w:rsidRPr="00296F27">
        <w:rPr>
          <w:rFonts w:ascii="FrankRuehl" w:hAnsi="FrankRuehl" w:cs="FrankRuehl"/>
          <w:sz w:val="28"/>
          <w:szCs w:val="28"/>
          <w:rtl/>
          <w:lang w:val="en-GB"/>
        </w:rPr>
        <w:t>יעקב אבינו מתחנן לבנו יוסף (מעמד שהוא לגמרי לא פשוט, וכמעט הגשמת החלום של "השמש והירח משתחווים לי"):</w:t>
      </w:r>
      <w:r w:rsidRPr="00296F27">
        <w:rPr>
          <w:rFonts w:ascii="FrankRuehl" w:hAnsi="FrankRuehl" w:cs="FrankRuehl"/>
          <w:sz w:val="28"/>
          <w:szCs w:val="28"/>
          <w:rtl/>
        </w:rPr>
        <w:t xml:space="preserve"> "וְעָשִׂיתָ עִמָּדִי חֶסֶד וֶאֱמֶת, אַל נָא תִקְבְּרֵנִי בְּמִצְרָים" (בראשית </w:t>
      </w:r>
      <w:proofErr w:type="spellStart"/>
      <w:r w:rsidRPr="00296F27">
        <w:rPr>
          <w:rFonts w:ascii="FrankRuehl" w:hAnsi="FrankRuehl" w:cs="FrankRuehl"/>
          <w:sz w:val="28"/>
          <w:szCs w:val="28"/>
          <w:rtl/>
        </w:rPr>
        <w:t>מז</w:t>
      </w:r>
      <w:proofErr w:type="spellEnd"/>
      <w:r w:rsidRPr="00296F27">
        <w:rPr>
          <w:rFonts w:ascii="FrankRuehl" w:hAnsi="FrankRuehl" w:cs="FrankRuehl"/>
          <w:sz w:val="28"/>
          <w:szCs w:val="28"/>
          <w:rtl/>
        </w:rPr>
        <w:t xml:space="preserve"> </w:t>
      </w:r>
      <w:proofErr w:type="spellStart"/>
      <w:r w:rsidRPr="00296F27">
        <w:rPr>
          <w:rFonts w:ascii="FrankRuehl" w:hAnsi="FrankRuehl" w:cs="FrankRuehl"/>
          <w:sz w:val="28"/>
          <w:szCs w:val="28"/>
          <w:rtl/>
        </w:rPr>
        <w:t>כט</w:t>
      </w:r>
      <w:proofErr w:type="spellEnd"/>
      <w:r w:rsidRPr="00296F27">
        <w:rPr>
          <w:rFonts w:ascii="FrankRuehl" w:hAnsi="FrankRuehl" w:cs="FrankRuehl"/>
          <w:sz w:val="28"/>
          <w:szCs w:val="28"/>
          <w:rtl/>
        </w:rPr>
        <w:t xml:space="preserve">). </w:t>
      </w:r>
    </w:p>
    <w:p w:rsidR="00680F85" w:rsidRPr="00296F27" w:rsidRDefault="00680F85" w:rsidP="00680F85">
      <w:pPr>
        <w:jc w:val="both"/>
        <w:rPr>
          <w:rFonts w:ascii="FrankRuehl" w:hAnsi="FrankRuehl" w:cs="FrankRuehl"/>
          <w:sz w:val="28"/>
          <w:szCs w:val="28"/>
          <w:rtl/>
        </w:rPr>
      </w:pPr>
      <w:r w:rsidRPr="00296F27">
        <w:rPr>
          <w:rFonts w:ascii="FrankRuehl" w:hAnsi="FrankRuehl" w:cs="FrankRuehl"/>
          <w:sz w:val="28"/>
          <w:szCs w:val="28"/>
          <w:rtl/>
        </w:rPr>
        <w:t xml:space="preserve">מדוע הדבר כה חשוב ליעקב? יעקב אבינו רוצה לטעת בבניו את האמונה בגאולה: "פָּקֹד יִפְקֹד אֶתְכֶם וְהֶעֱלָה אֶתְכֶם מִן הָאָרֶץ הַזֹּאת אֶל הָאָרֶץ אֲשֶׁר נִשְׁבַּע לְאַבְרָהָם לְיִצְחָק וּלְיַעֲקֹב" (בראשית נ, כה). כדברי ההפטרה: "הבאים ישרש יעקב יציץ ופרח ישראל" – יעקב אבינו רצה להשריש בבניו את תכונת ה"באים" ולא הנשארים , ובזכות זה "יציץ ופרח ישראל" (ישעיהו, </w:t>
      </w:r>
      <w:proofErr w:type="spellStart"/>
      <w:r w:rsidRPr="00296F27">
        <w:rPr>
          <w:rFonts w:ascii="FrankRuehl" w:hAnsi="FrankRuehl" w:cs="FrankRuehl"/>
          <w:sz w:val="28"/>
          <w:szCs w:val="28"/>
          <w:rtl/>
        </w:rPr>
        <w:t>כז</w:t>
      </w:r>
      <w:proofErr w:type="spellEnd"/>
      <w:r w:rsidRPr="00296F27">
        <w:rPr>
          <w:rFonts w:ascii="FrankRuehl" w:hAnsi="FrankRuehl" w:cs="FrankRuehl"/>
          <w:sz w:val="28"/>
          <w:szCs w:val="28"/>
          <w:rtl/>
        </w:rPr>
        <w:t>, ו).</w:t>
      </w:r>
    </w:p>
    <w:p w:rsidR="00680F85" w:rsidRPr="00296F27" w:rsidRDefault="00680F85" w:rsidP="00680F85">
      <w:pPr>
        <w:ind w:right="-540"/>
        <w:jc w:val="both"/>
        <w:rPr>
          <w:rFonts w:ascii="FrankRuehl" w:hAnsi="FrankRuehl" w:cs="FrankRuehl"/>
          <w:sz w:val="28"/>
          <w:szCs w:val="28"/>
          <w:rtl/>
        </w:rPr>
      </w:pPr>
      <w:r w:rsidRPr="00296F27">
        <w:rPr>
          <w:rFonts w:ascii="FrankRuehl" w:hAnsi="FrankRuehl" w:cs="FrankRuehl"/>
          <w:sz w:val="28"/>
          <w:szCs w:val="28"/>
          <w:rtl/>
          <w:lang w:val="en-GB"/>
        </w:rPr>
        <w:t xml:space="preserve">במעמד הבקשה "אל נא תקברני במצרים" יעקב נשמע מתנצל בפני בו יוסף </w:t>
      </w:r>
      <w:r w:rsidRPr="00296F27">
        <w:rPr>
          <w:rFonts w:ascii="FrankRuehl" w:hAnsi="FrankRuehl" w:cs="FrankRuehl"/>
          <w:sz w:val="28"/>
          <w:szCs w:val="28"/>
          <w:rtl/>
        </w:rPr>
        <w:t xml:space="preserve">"ואני בבאי מפדן מתה עלי רחל בארץ כנען בדרך בעוד כברת ארץ לבוא </w:t>
      </w:r>
      <w:proofErr w:type="spellStart"/>
      <w:r w:rsidRPr="00296F27">
        <w:rPr>
          <w:rFonts w:ascii="FrankRuehl" w:hAnsi="FrankRuehl" w:cs="FrankRuehl"/>
          <w:sz w:val="28"/>
          <w:szCs w:val="28"/>
          <w:rtl/>
        </w:rPr>
        <w:t>אפרתה</w:t>
      </w:r>
      <w:proofErr w:type="spellEnd"/>
      <w:r w:rsidRPr="00296F27">
        <w:rPr>
          <w:rFonts w:ascii="FrankRuehl" w:hAnsi="FrankRuehl" w:cs="FrankRuehl"/>
          <w:sz w:val="28"/>
          <w:szCs w:val="28"/>
          <w:rtl/>
        </w:rPr>
        <w:t xml:space="preserve"> ואקברה שם בדרך אפרת היא בית לחם" (בראשית מ"ח, ז). לאור ההסבר דלעיל שיעקב רוצה לטעת את תקוות הגאולה מובנים דברי רש"י הידועים על הפסוק הנ"ל:</w:t>
      </w:r>
    </w:p>
    <w:p w:rsidR="00680F85" w:rsidRPr="00296F27" w:rsidRDefault="00680F85" w:rsidP="00680F85">
      <w:pPr>
        <w:ind w:left="720" w:right="-540"/>
        <w:rPr>
          <w:rFonts w:ascii="FrankRuehl" w:hAnsi="FrankRuehl" w:cs="FrankRuehl"/>
          <w:sz w:val="28"/>
          <w:szCs w:val="28"/>
          <w:rtl/>
        </w:rPr>
      </w:pPr>
      <w:r w:rsidRPr="00296F27">
        <w:rPr>
          <w:rFonts w:ascii="FrankRuehl" w:hAnsi="FrankRuehl" w:cs="FrankRuehl"/>
          <w:sz w:val="28"/>
          <w:szCs w:val="28"/>
          <w:rtl/>
        </w:rPr>
        <w:t xml:space="preserve">"...דע לך שעל פי הדיבור קברתיה שם, שתהא עזרה לבניה כשיגלה אותם </w:t>
      </w:r>
      <w:proofErr w:type="spellStart"/>
      <w:r w:rsidRPr="00296F27">
        <w:rPr>
          <w:rFonts w:ascii="FrankRuehl" w:hAnsi="FrankRuehl" w:cs="FrankRuehl"/>
          <w:sz w:val="28"/>
          <w:szCs w:val="28"/>
          <w:rtl/>
        </w:rPr>
        <w:t>נבוזראדן</w:t>
      </w:r>
      <w:proofErr w:type="spellEnd"/>
      <w:r w:rsidRPr="00296F27">
        <w:rPr>
          <w:rFonts w:ascii="FrankRuehl" w:hAnsi="FrankRuehl" w:cs="FrankRuehl"/>
          <w:sz w:val="28"/>
          <w:szCs w:val="28"/>
          <w:rtl/>
        </w:rPr>
        <w:t>,</w:t>
      </w:r>
    </w:p>
    <w:p w:rsidR="00680F85" w:rsidRPr="00296F27" w:rsidRDefault="00680F85" w:rsidP="00680F85">
      <w:pPr>
        <w:ind w:left="720" w:right="-540"/>
        <w:rPr>
          <w:rFonts w:ascii="FrankRuehl" w:hAnsi="FrankRuehl" w:cs="FrankRuehl"/>
          <w:sz w:val="28"/>
          <w:szCs w:val="28"/>
          <w:rtl/>
        </w:rPr>
      </w:pPr>
      <w:r w:rsidRPr="00296F27">
        <w:rPr>
          <w:rFonts w:ascii="FrankRuehl" w:hAnsi="FrankRuehl" w:cs="FrankRuehl"/>
          <w:sz w:val="28"/>
          <w:szCs w:val="28"/>
          <w:rtl/>
        </w:rPr>
        <w:t>והיו עוברים דרך שם. יצאת רחל על קברה ובוכה ומבקשת עליהם רחמים, שנאמר:</w:t>
      </w:r>
    </w:p>
    <w:p w:rsidR="00680F85" w:rsidRPr="00296F27" w:rsidRDefault="00680F85" w:rsidP="00680F85">
      <w:pPr>
        <w:ind w:left="720" w:right="-540"/>
        <w:rPr>
          <w:rFonts w:ascii="FrankRuehl" w:hAnsi="FrankRuehl" w:cs="FrankRuehl"/>
          <w:sz w:val="28"/>
          <w:szCs w:val="28"/>
          <w:rtl/>
        </w:rPr>
      </w:pPr>
      <w:r w:rsidRPr="00296F27">
        <w:rPr>
          <w:rFonts w:ascii="FrankRuehl" w:hAnsi="FrankRuehl" w:cs="FrankRuehl"/>
          <w:sz w:val="28"/>
          <w:szCs w:val="28"/>
          <w:rtl/>
        </w:rPr>
        <w:t xml:space="preserve">"קוֹל בְּרָמָה נִשְׁמָע נְהִי בְּכִי תַמְרוּרִים" (ירמיה ל"א, יד) </w:t>
      </w:r>
    </w:p>
    <w:p w:rsidR="00680F85" w:rsidRPr="00296F27" w:rsidRDefault="00680F85" w:rsidP="00680F85">
      <w:pPr>
        <w:ind w:left="720" w:right="-540"/>
        <w:rPr>
          <w:rFonts w:ascii="FrankRuehl" w:hAnsi="FrankRuehl" w:cs="FrankRuehl"/>
          <w:sz w:val="28"/>
          <w:szCs w:val="28"/>
          <w:rtl/>
        </w:rPr>
      </w:pPr>
      <w:r w:rsidRPr="00296F27">
        <w:rPr>
          <w:rFonts w:ascii="FrankRuehl" w:hAnsi="FrankRuehl" w:cs="FrankRuehl"/>
          <w:sz w:val="28"/>
          <w:szCs w:val="28"/>
          <w:rtl/>
        </w:rPr>
        <w:t>והקב"ה משיבה: "יש שכר לפעולתך... ושבו בנים לגבולם". (רש"י)</w:t>
      </w:r>
    </w:p>
    <w:p w:rsidR="00680F85" w:rsidRPr="00296F27" w:rsidRDefault="00680F85" w:rsidP="00680F85">
      <w:pPr>
        <w:jc w:val="both"/>
        <w:rPr>
          <w:rFonts w:ascii="FrankRuehl" w:hAnsi="FrankRuehl" w:cs="FrankRuehl"/>
          <w:sz w:val="28"/>
          <w:szCs w:val="28"/>
          <w:rtl/>
          <w:lang w:val="en-GB"/>
        </w:rPr>
      </w:pPr>
      <w:r w:rsidRPr="00296F27">
        <w:rPr>
          <w:rFonts w:ascii="FrankRuehl" w:hAnsi="FrankRuehl" w:cs="FrankRuehl"/>
          <w:sz w:val="28"/>
          <w:szCs w:val="28"/>
          <w:rtl/>
          <w:lang w:val="en-GB"/>
        </w:rPr>
        <w:t xml:space="preserve">יעקב אבינו מעוניין להמשיך את אבני הדרך של ספר בראשית, ולומר סיום ספר בראשית – אינו סוף סיפורה של ארץ ישראל. </w:t>
      </w:r>
    </w:p>
    <w:p w:rsidR="00680F85" w:rsidRPr="00296F27" w:rsidRDefault="00680F85" w:rsidP="00680F85">
      <w:pPr>
        <w:spacing w:after="120" w:line="360" w:lineRule="auto"/>
        <w:ind w:right="-540"/>
        <w:jc w:val="both"/>
        <w:rPr>
          <w:rFonts w:ascii="FrankRuehl" w:hAnsi="FrankRuehl" w:cs="FrankRuehl"/>
          <w:sz w:val="28"/>
          <w:szCs w:val="28"/>
          <w:rtl/>
        </w:rPr>
      </w:pPr>
      <w:r w:rsidRPr="00296F27">
        <w:rPr>
          <w:rFonts w:ascii="FrankRuehl" w:hAnsi="FrankRuehl" w:cs="FrankRuehl"/>
          <w:sz w:val="28"/>
          <w:szCs w:val="28"/>
          <w:rtl/>
          <w:lang w:val="en-GB"/>
        </w:rPr>
        <w:lastRenderedPageBreak/>
        <w:t xml:space="preserve">נדב שרגאי בספרו "על אם הדרך" מביא </w:t>
      </w:r>
      <w:proofErr w:type="spellStart"/>
      <w:r w:rsidRPr="00296F27">
        <w:rPr>
          <w:rFonts w:ascii="FrankRuehl" w:hAnsi="FrankRuehl" w:cs="FrankRuehl"/>
          <w:sz w:val="28"/>
          <w:szCs w:val="28"/>
          <w:rtl/>
          <w:lang w:val="en-GB"/>
        </w:rPr>
        <w:t>מזכרונותיו</w:t>
      </w:r>
      <w:proofErr w:type="spellEnd"/>
      <w:r w:rsidRPr="00296F27">
        <w:rPr>
          <w:rFonts w:ascii="FrankRuehl" w:hAnsi="FrankRuehl" w:cs="FrankRuehl"/>
          <w:sz w:val="28"/>
          <w:szCs w:val="28"/>
          <w:rtl/>
          <w:lang w:val="en-GB"/>
        </w:rPr>
        <w:t xml:space="preserve"> של הסופר העברי, אברהם שלום יהודה: "</w:t>
      </w:r>
      <w:r w:rsidRPr="00296F27">
        <w:rPr>
          <w:rFonts w:ascii="FrankRuehl" w:hAnsi="FrankRuehl" w:cs="FrankRuehl"/>
          <w:sz w:val="28"/>
          <w:szCs w:val="28"/>
          <w:rtl/>
        </w:rPr>
        <w:t xml:space="preserve">אגדה זו, המעוררת אהבה לאבות האומה והמשרישה אמונה בנצח ישראל, כבשה לבבות, כך מתברר, ונקבעה בזיכרונם של רבים עוד מילדותם כאשר למדו חומש עם רש"י". </w:t>
      </w:r>
    </w:p>
    <w:p w:rsidR="00680F85" w:rsidRPr="00296F27" w:rsidRDefault="00680F85" w:rsidP="00680F85">
      <w:pPr>
        <w:spacing w:after="120" w:line="360" w:lineRule="auto"/>
        <w:ind w:right="-540"/>
        <w:jc w:val="both"/>
        <w:rPr>
          <w:rFonts w:ascii="FrankRuehl" w:hAnsi="FrankRuehl" w:cs="FrankRuehl"/>
          <w:sz w:val="28"/>
          <w:szCs w:val="28"/>
          <w:rtl/>
        </w:rPr>
      </w:pPr>
      <w:r w:rsidRPr="00296F27">
        <w:rPr>
          <w:rFonts w:ascii="FrankRuehl" w:hAnsi="FrankRuehl" w:cs="FrankRuehl"/>
          <w:sz w:val="28"/>
          <w:szCs w:val="28"/>
          <w:rtl/>
        </w:rPr>
        <w:t>ומספר אברהם שלום על הפעיל הציוני, ידידו של הרצל ד"ר מאקס נורדאו, שהיה רופא ילדים במקצועו:</w:t>
      </w:r>
    </w:p>
    <w:p w:rsidR="00680F85" w:rsidRPr="00296F27" w:rsidRDefault="00680F85" w:rsidP="00680F85">
      <w:pPr>
        <w:spacing w:after="120" w:line="360" w:lineRule="auto"/>
        <w:ind w:right="-540" w:firstLine="397"/>
        <w:jc w:val="both"/>
        <w:rPr>
          <w:rFonts w:ascii="FrankRuehl" w:hAnsi="FrankRuehl" w:cs="FrankRuehl"/>
          <w:sz w:val="28"/>
          <w:szCs w:val="28"/>
          <w:rtl/>
        </w:rPr>
      </w:pPr>
      <w:r w:rsidRPr="00296F27">
        <w:rPr>
          <w:rFonts w:ascii="FrankRuehl" w:hAnsi="FrankRuehl" w:cs="FrankRuehl"/>
          <w:sz w:val="28"/>
          <w:szCs w:val="28"/>
          <w:rtl/>
        </w:rPr>
        <w:t xml:space="preserve">כי פעם אחת כשהיה מטייל במדריד, בירת ספרד, עם מקס נורדאו, ציין בפניו את הרושם האדיר שעשה נאומו בקונגרס הציוני הראשון (באזל, </w:t>
      </w:r>
      <w:r>
        <w:rPr>
          <w:rFonts w:ascii="FrankRuehl" w:hAnsi="FrankRuehl" w:cs="FrankRuehl" w:hint="cs"/>
          <w:sz w:val="28"/>
          <w:szCs w:val="28"/>
          <w:rtl/>
        </w:rPr>
        <w:t>תרנ"ז</w:t>
      </w:r>
      <w:r w:rsidRPr="00296F27">
        <w:rPr>
          <w:rFonts w:ascii="FrankRuehl" w:hAnsi="FrankRuehl" w:cs="FrankRuehl"/>
          <w:sz w:val="28"/>
          <w:szCs w:val="28"/>
          <w:rtl/>
        </w:rPr>
        <w:t xml:space="preserve">), שבו דיבר לפני אלפי אנשים על אגדה זו של רחל המבכה על בניה. לשאלתו מניין נודעה לו אגדה זו, השיבו נורדאו, כי כשקיבל חולים בביתו בפריז, בא לפניו ילד יהודי, שהיה לומד ב"חדר". כששאל נורדאו את הילד מה הוא לומד ב"חדר", נתמלא הילד רגש והתחיל לספר ביידיש את האגדה של רחל, שלמד בחומש. ומספר נורדאו: "באותה שעה </w:t>
      </w:r>
      <w:proofErr w:type="spellStart"/>
      <w:r w:rsidRPr="00296F27">
        <w:rPr>
          <w:rFonts w:ascii="FrankRuehl" w:hAnsi="FrankRuehl" w:cs="FrankRuehl"/>
          <w:sz w:val="28"/>
          <w:szCs w:val="28"/>
          <w:rtl/>
        </w:rPr>
        <w:t>נזדעזעו</w:t>
      </w:r>
      <w:proofErr w:type="spellEnd"/>
      <w:r w:rsidRPr="00296F27">
        <w:rPr>
          <w:rFonts w:ascii="FrankRuehl" w:hAnsi="FrankRuehl" w:cs="FrankRuehl"/>
          <w:sz w:val="28"/>
          <w:szCs w:val="28"/>
          <w:rtl/>
        </w:rPr>
        <w:t xml:space="preserve"> כל אברי, חבקתי ונשקתי אותו על מצחו, ובלבי אמרתי: עם כזה ששומר </w:t>
      </w:r>
      <w:proofErr w:type="spellStart"/>
      <w:r w:rsidRPr="00296F27">
        <w:rPr>
          <w:rFonts w:ascii="FrankRuehl" w:hAnsi="FrankRuehl" w:cs="FrankRuehl"/>
          <w:sz w:val="28"/>
          <w:szCs w:val="28"/>
          <w:rtl/>
        </w:rPr>
        <w:t>זכרונות</w:t>
      </w:r>
      <w:proofErr w:type="spellEnd"/>
      <w:r w:rsidRPr="00296F27">
        <w:rPr>
          <w:rFonts w:ascii="FrankRuehl" w:hAnsi="FrankRuehl" w:cs="FrankRuehl"/>
          <w:sz w:val="28"/>
          <w:szCs w:val="28"/>
          <w:rtl/>
        </w:rPr>
        <w:t xml:space="preserve"> כאלה מאלפי שנים, ומשריש אותם בלב ילדיו, אינו עלול למות, והוא מובטח בחיי עולם". ועוד הוסיף נורדאו, מספר א"ש יהודה : "זה קרה באותם הימים של מעשה דרייפוס, כשהתחלתי לפקפק בצדק אומות העולם כלפי ישראל, </w:t>
      </w:r>
      <w:proofErr w:type="spellStart"/>
      <w:r w:rsidRPr="00296F27">
        <w:rPr>
          <w:rFonts w:ascii="FrankRuehl" w:hAnsi="FrankRuehl" w:cs="FrankRuehl"/>
          <w:sz w:val="28"/>
          <w:szCs w:val="28"/>
          <w:rtl/>
        </w:rPr>
        <w:t>ויכולני</w:t>
      </w:r>
      <w:proofErr w:type="spellEnd"/>
      <w:r w:rsidRPr="00296F27">
        <w:rPr>
          <w:rFonts w:ascii="FrankRuehl" w:hAnsi="FrankRuehl" w:cs="FrankRuehl"/>
          <w:sz w:val="28"/>
          <w:szCs w:val="28"/>
          <w:rtl/>
        </w:rPr>
        <w:t xml:space="preserve"> </w:t>
      </w:r>
      <w:proofErr w:type="spellStart"/>
      <w:r w:rsidRPr="00296F27">
        <w:rPr>
          <w:rFonts w:ascii="FrankRuehl" w:hAnsi="FrankRuehl" w:cs="FrankRuehl"/>
          <w:sz w:val="28"/>
          <w:szCs w:val="28"/>
          <w:rtl/>
        </w:rPr>
        <w:t>לאמר</w:t>
      </w:r>
      <w:proofErr w:type="spellEnd"/>
      <w:r w:rsidRPr="00296F27">
        <w:rPr>
          <w:rFonts w:ascii="FrankRuehl" w:hAnsi="FrankRuehl" w:cs="FrankRuehl"/>
          <w:sz w:val="28"/>
          <w:szCs w:val="28"/>
          <w:rtl/>
        </w:rPr>
        <w:t>, שהילד הזה היה אחד הגורמים לקרב אותי לציוניות ולהאמין בנצח ישראל".</w:t>
      </w:r>
    </w:p>
    <w:p w:rsidR="00680F85" w:rsidRPr="00296F27" w:rsidRDefault="00680F85" w:rsidP="00680F85">
      <w:pPr>
        <w:spacing w:after="120" w:line="360" w:lineRule="auto"/>
        <w:ind w:right="-540"/>
        <w:jc w:val="both"/>
        <w:rPr>
          <w:rFonts w:ascii="FrankRuehl" w:hAnsi="FrankRuehl" w:cs="FrankRuehl"/>
          <w:sz w:val="28"/>
          <w:szCs w:val="28"/>
          <w:rtl/>
        </w:rPr>
      </w:pPr>
    </w:p>
    <w:p w:rsidR="00680F85" w:rsidRPr="00296F27" w:rsidRDefault="00680F85" w:rsidP="00680F85">
      <w:pPr>
        <w:spacing w:after="120" w:line="360" w:lineRule="auto"/>
        <w:ind w:right="-540"/>
        <w:jc w:val="both"/>
        <w:rPr>
          <w:rFonts w:ascii="FrankRuehl" w:hAnsi="FrankRuehl" w:cs="FrankRuehl"/>
          <w:sz w:val="28"/>
          <w:szCs w:val="28"/>
        </w:rPr>
      </w:pPr>
    </w:p>
    <w:p w:rsidR="00680F85" w:rsidRPr="00296F27" w:rsidRDefault="00680F85" w:rsidP="00680F85">
      <w:pPr>
        <w:jc w:val="both"/>
        <w:rPr>
          <w:rFonts w:ascii="FrankRuehl" w:hAnsi="FrankRuehl" w:cs="FrankRuehl"/>
          <w:sz w:val="28"/>
          <w:szCs w:val="28"/>
          <w:rtl/>
          <w:lang w:val="en-GB"/>
        </w:rPr>
      </w:pPr>
      <w:r w:rsidRPr="00296F27">
        <w:rPr>
          <w:rFonts w:ascii="FrankRuehl" w:hAnsi="FrankRuehl" w:cs="FrankRuehl"/>
          <w:sz w:val="28"/>
          <w:szCs w:val="28"/>
          <w:rtl/>
          <w:lang w:val="en-GB"/>
        </w:rPr>
        <w:t xml:space="preserve"> </w:t>
      </w: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80F85"/>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85"/>
    <w:pPr>
      <w:bidi/>
      <w:spacing w:after="160" w:line="259" w:lineRule="auto"/>
    </w:pPr>
    <w:rPr>
      <w:rFonts w:ascii="David" w:hAnsi="David"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85"/>
    <w:pPr>
      <w:bidi/>
      <w:spacing w:after="160" w:line="259" w:lineRule="auto"/>
    </w:pPr>
    <w:rPr>
      <w:rFonts w:ascii="David" w:hAnsi="David"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2533</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2020-01-06T08:35:00Z</dcterms:created>
  <dcterms:modified xsi:type="dcterms:W3CDTF">2020-01-06T08:35:00Z</dcterms:modified>
</cp:coreProperties>
</file>