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AA" w:rsidRDefault="00154CAA" w:rsidP="00154CAA">
      <w:pPr>
        <w:spacing w:after="0" w:line="240" w:lineRule="auto"/>
        <w:ind w:left="4773"/>
        <w:jc w:val="both"/>
        <w:rPr>
          <w:rFonts w:ascii="Times New Roman" w:hAnsi="Times New Roman" w:cs="Times New Roman" w:hint="cs"/>
          <w:sz w:val="24"/>
          <w:szCs w:val="24"/>
          <w:rtl/>
        </w:rPr>
      </w:pPr>
    </w:p>
    <w:p w:rsidR="00154CAA" w:rsidRDefault="00154CAA" w:rsidP="00154CAA">
      <w:pPr>
        <w:spacing w:after="0" w:line="240" w:lineRule="auto"/>
        <w:jc w:val="both"/>
        <w:rPr>
          <w:rFonts w:ascii="Times New Roman" w:hAnsi="Times New Roman" w:cs="Times New Roman" w:hint="cs"/>
          <w:sz w:val="24"/>
          <w:szCs w:val="24"/>
          <w:rtl/>
        </w:rPr>
      </w:pPr>
      <w:r>
        <w:rPr>
          <w:rFonts w:ascii="Times New Roman" w:hAnsi="Times New Roman" w:cs="Times New Roman" w:hint="cs"/>
          <w:sz w:val="24"/>
          <w:szCs w:val="24"/>
          <w:rtl/>
        </w:rPr>
        <w:t xml:space="preserve">בס"ד,  טבת  </w:t>
      </w:r>
      <w:proofErr w:type="spellStart"/>
      <w:r>
        <w:rPr>
          <w:rFonts w:ascii="Times New Roman" w:hAnsi="Times New Roman" w:cs="Times New Roman" w:hint="cs"/>
          <w:sz w:val="24"/>
          <w:szCs w:val="24"/>
          <w:rtl/>
        </w:rPr>
        <w:t>תש"ף</w:t>
      </w:r>
      <w:proofErr w:type="spellEnd"/>
    </w:p>
    <w:p w:rsidR="00154CAA" w:rsidRDefault="00154CAA" w:rsidP="00154CAA">
      <w:pPr>
        <w:spacing w:after="0" w:line="240" w:lineRule="auto"/>
        <w:jc w:val="both"/>
        <w:rPr>
          <w:rFonts w:ascii="Times New Roman" w:hAnsi="Times New Roman" w:cs="Times New Roman" w:hint="cs"/>
          <w:sz w:val="24"/>
          <w:szCs w:val="24"/>
          <w:rtl/>
        </w:rPr>
      </w:pPr>
    </w:p>
    <w:p w:rsidR="00154CAA" w:rsidRPr="00154CAA" w:rsidRDefault="00154CAA" w:rsidP="00154CAA">
      <w:pPr>
        <w:spacing w:after="0" w:line="240" w:lineRule="auto"/>
        <w:ind w:right="-1587"/>
        <w:jc w:val="center"/>
        <w:rPr>
          <w:rFonts w:ascii="Times New Roman" w:hAnsi="Times New Roman" w:cs="Times New Roman"/>
          <w:b/>
          <w:bCs/>
          <w:sz w:val="52"/>
          <w:szCs w:val="52"/>
          <w:rtl/>
        </w:rPr>
      </w:pPr>
      <w:r w:rsidRPr="00154CAA">
        <w:rPr>
          <w:rFonts w:ascii="Times New Roman" w:hAnsi="Times New Roman" w:cs="Times New Roman" w:hint="cs"/>
          <w:b/>
          <w:bCs/>
          <w:sz w:val="52"/>
          <w:szCs w:val="52"/>
          <w:rtl/>
        </w:rPr>
        <w:t xml:space="preserve">פרשת </w:t>
      </w:r>
      <w:proofErr w:type="spellStart"/>
      <w:r w:rsidRPr="00154CAA">
        <w:rPr>
          <w:rFonts w:ascii="Times New Roman" w:hAnsi="Times New Roman" w:cs="Times New Roman" w:hint="cs"/>
          <w:b/>
          <w:bCs/>
          <w:sz w:val="52"/>
          <w:szCs w:val="52"/>
          <w:rtl/>
        </w:rPr>
        <w:t>וארא</w:t>
      </w:r>
      <w:proofErr w:type="spellEnd"/>
      <w:r w:rsidRPr="00154CAA">
        <w:rPr>
          <w:rFonts w:ascii="Times New Roman" w:hAnsi="Times New Roman" w:cs="Times New Roman" w:hint="cs"/>
          <w:b/>
          <w:bCs/>
          <w:sz w:val="52"/>
          <w:szCs w:val="52"/>
          <w:rtl/>
        </w:rPr>
        <w:t xml:space="preserve"> </w:t>
      </w:r>
      <w:r w:rsidRPr="00154CAA">
        <w:rPr>
          <w:rFonts w:ascii="Times New Roman" w:hAnsi="Times New Roman" w:cs="Times New Roman"/>
          <w:b/>
          <w:bCs/>
          <w:sz w:val="52"/>
          <w:szCs w:val="52"/>
          <w:rtl/>
        </w:rPr>
        <w:t>–</w:t>
      </w:r>
      <w:r w:rsidRPr="00154CAA">
        <w:rPr>
          <w:rFonts w:ascii="Times New Roman" w:hAnsi="Times New Roman" w:cs="Times New Roman" w:hint="cs"/>
          <w:b/>
          <w:bCs/>
          <w:sz w:val="52"/>
          <w:szCs w:val="52"/>
          <w:rtl/>
        </w:rPr>
        <w:t xml:space="preserve"> הרב דוד בס</w:t>
      </w:r>
    </w:p>
    <w:p w:rsidR="00154CAA" w:rsidRDefault="00154CAA" w:rsidP="00154CAA">
      <w:pPr>
        <w:spacing w:after="0" w:line="240" w:lineRule="auto"/>
        <w:ind w:left="4773"/>
        <w:jc w:val="both"/>
        <w:rPr>
          <w:rFonts w:ascii="Times New Roman" w:hAnsi="Times New Roman" w:cs="Times New Roman" w:hint="cs"/>
          <w:sz w:val="24"/>
          <w:szCs w:val="24"/>
          <w:rtl/>
        </w:rPr>
      </w:pPr>
    </w:p>
    <w:p w:rsidR="00154CAA" w:rsidRDefault="00154CAA" w:rsidP="00154CAA">
      <w:pPr>
        <w:spacing w:after="0" w:line="240" w:lineRule="auto"/>
        <w:ind w:left="4773"/>
        <w:jc w:val="both"/>
        <w:rPr>
          <w:rFonts w:ascii="Times New Roman" w:hAnsi="Times New Roman" w:cs="Times New Roman" w:hint="cs"/>
          <w:sz w:val="24"/>
          <w:szCs w:val="24"/>
          <w:rtl/>
        </w:rPr>
      </w:pPr>
    </w:p>
    <w:p w:rsidR="00154CAA" w:rsidRDefault="00154CAA" w:rsidP="00154CAA">
      <w:pPr>
        <w:spacing w:after="0" w:line="240" w:lineRule="auto"/>
        <w:ind w:left="4773"/>
        <w:jc w:val="both"/>
        <w:rPr>
          <w:rFonts w:ascii="Times New Roman" w:hAnsi="Times New Roman" w:cs="Times New Roman" w:hint="cs"/>
          <w:sz w:val="24"/>
          <w:szCs w:val="24"/>
          <w:rtl/>
        </w:rPr>
      </w:pPr>
    </w:p>
    <w:p w:rsidR="00154CAA" w:rsidRPr="001E0798" w:rsidRDefault="00154CAA" w:rsidP="00154CAA">
      <w:pPr>
        <w:spacing w:after="0" w:line="240" w:lineRule="auto"/>
        <w:ind w:left="4773"/>
        <w:jc w:val="both"/>
        <w:rPr>
          <w:rFonts w:ascii="Times New Roman" w:hAnsi="Times New Roman" w:cs="Times New Roman"/>
          <w:sz w:val="24"/>
          <w:szCs w:val="24"/>
          <w:rtl/>
        </w:rPr>
      </w:pPr>
      <w:proofErr w:type="spellStart"/>
      <w:r w:rsidRPr="001E0798">
        <w:rPr>
          <w:rFonts w:ascii="Times New Roman" w:hAnsi="Times New Roman" w:cs="Times New Roman"/>
          <w:sz w:val="24"/>
          <w:szCs w:val="24"/>
          <w:rtl/>
        </w:rPr>
        <w:t>בֶּן־אָדָ֗ם</w:t>
      </w:r>
      <w:proofErr w:type="spellEnd"/>
      <w:r w:rsidRPr="001E0798">
        <w:rPr>
          <w:rFonts w:ascii="Times New Roman" w:hAnsi="Times New Roman" w:cs="Times New Roman"/>
          <w:sz w:val="24"/>
          <w:szCs w:val="24"/>
          <w:rtl/>
        </w:rPr>
        <w:t xml:space="preserve"> </w:t>
      </w:r>
      <w:proofErr w:type="spellStart"/>
      <w:r w:rsidRPr="001E0798">
        <w:rPr>
          <w:rFonts w:ascii="Times New Roman" w:hAnsi="Times New Roman" w:cs="Times New Roman"/>
          <w:sz w:val="24"/>
          <w:szCs w:val="24"/>
          <w:rtl/>
        </w:rPr>
        <w:t>נְבוּכַדְרֶאצַּ֣ר</w:t>
      </w:r>
      <w:proofErr w:type="spellEnd"/>
      <w:r w:rsidRPr="001E0798">
        <w:rPr>
          <w:rFonts w:ascii="Times New Roman" w:hAnsi="Times New Roman" w:cs="Times New Roman"/>
          <w:sz w:val="24"/>
          <w:szCs w:val="24"/>
          <w:rtl/>
        </w:rPr>
        <w:t xml:space="preserve"> </w:t>
      </w:r>
      <w:proofErr w:type="spellStart"/>
      <w:r w:rsidRPr="001E0798">
        <w:rPr>
          <w:rFonts w:ascii="Times New Roman" w:hAnsi="Times New Roman" w:cs="Times New Roman"/>
          <w:sz w:val="24"/>
          <w:szCs w:val="24"/>
          <w:rtl/>
        </w:rPr>
        <w:t>מֶֽלֶךְ־בָּ֠בֶל</w:t>
      </w:r>
      <w:proofErr w:type="spellEnd"/>
      <w:r w:rsidRPr="001E0798">
        <w:rPr>
          <w:rFonts w:ascii="Times New Roman" w:hAnsi="Times New Roman" w:cs="Times New Roman"/>
          <w:sz w:val="24"/>
          <w:szCs w:val="24"/>
          <w:rtl/>
        </w:rPr>
        <w:t xml:space="preserve"> הֶעֱבִ֨יד </w:t>
      </w:r>
      <w:proofErr w:type="spellStart"/>
      <w:r w:rsidRPr="001E0798">
        <w:rPr>
          <w:rFonts w:ascii="Times New Roman" w:hAnsi="Times New Roman" w:cs="Times New Roman"/>
          <w:sz w:val="24"/>
          <w:szCs w:val="24"/>
          <w:rtl/>
        </w:rPr>
        <w:t>אֶת־חֵיל֜ו</w:t>
      </w:r>
      <w:proofErr w:type="spellEnd"/>
      <w:r w:rsidRPr="001E0798">
        <w:rPr>
          <w:rFonts w:ascii="Times New Roman" w:hAnsi="Times New Roman" w:cs="Times New Roman"/>
          <w:sz w:val="24"/>
          <w:szCs w:val="24"/>
          <w:rtl/>
        </w:rPr>
        <w:t xml:space="preserve">ֹ עֲבֹדָ֤ה גְדֹלָה֙... </w:t>
      </w:r>
      <w:proofErr w:type="spellStart"/>
      <w:r w:rsidRPr="001E0798">
        <w:rPr>
          <w:rFonts w:ascii="Times New Roman" w:hAnsi="Times New Roman" w:cs="Times New Roman"/>
          <w:sz w:val="24"/>
          <w:szCs w:val="24"/>
          <w:rtl/>
        </w:rPr>
        <w:t>כָּל־רֹ֣אש</w:t>
      </w:r>
      <w:proofErr w:type="spellEnd"/>
      <w:r w:rsidRPr="001E0798">
        <w:rPr>
          <w:rFonts w:ascii="Times New Roman" w:hAnsi="Times New Roman" w:cs="Times New Roman"/>
          <w:sz w:val="24"/>
          <w:szCs w:val="24"/>
          <w:rtl/>
        </w:rPr>
        <w:t xml:space="preserve">ׁ מֻקְרָ֔ח וְכָל־כָּתֵ֖ף מְרוּטָ֑ה וְ֠שָׂכָר </w:t>
      </w:r>
      <w:proofErr w:type="spellStart"/>
      <w:r w:rsidRPr="001E0798">
        <w:rPr>
          <w:rFonts w:ascii="Times New Roman" w:hAnsi="Times New Roman" w:cs="Times New Roman"/>
          <w:sz w:val="24"/>
          <w:szCs w:val="24"/>
          <w:rtl/>
        </w:rPr>
        <w:t>לֹא־הָ֨יָה</w:t>
      </w:r>
      <w:proofErr w:type="spellEnd"/>
      <w:r w:rsidRPr="001E0798">
        <w:rPr>
          <w:rFonts w:ascii="Times New Roman" w:hAnsi="Times New Roman" w:cs="Times New Roman"/>
          <w:sz w:val="24"/>
          <w:szCs w:val="24"/>
          <w:rtl/>
        </w:rPr>
        <w:t xml:space="preserve"> ל֤וֹ וּלְחֵילוֹ֙... </w:t>
      </w:r>
    </w:p>
    <w:p w:rsidR="00154CAA" w:rsidRPr="001E0798" w:rsidRDefault="00154CAA" w:rsidP="00154CAA">
      <w:pPr>
        <w:spacing w:after="0" w:line="240" w:lineRule="auto"/>
        <w:ind w:left="4773"/>
        <w:jc w:val="both"/>
        <w:rPr>
          <w:rFonts w:ascii="Times New Roman" w:hAnsi="Times New Roman" w:cs="Times New Roman"/>
          <w:sz w:val="24"/>
          <w:szCs w:val="24"/>
          <w:rtl/>
        </w:rPr>
      </w:pPr>
      <w:r w:rsidRPr="001E0798">
        <w:rPr>
          <w:rFonts w:ascii="Times New Roman" w:hAnsi="Times New Roman" w:cs="Times New Roman"/>
          <w:sz w:val="24"/>
          <w:szCs w:val="24"/>
          <w:rtl/>
        </w:rPr>
        <w:t xml:space="preserve">לָכֵ֗ן כֹּ֤ה אָמַר֙ אֲדֹנָ֣י </w:t>
      </w:r>
      <w:proofErr w:type="spellStart"/>
      <w:r w:rsidRPr="001E0798">
        <w:rPr>
          <w:rFonts w:ascii="Times New Roman" w:hAnsi="Times New Roman" w:cs="Times New Roman"/>
          <w:sz w:val="24"/>
          <w:szCs w:val="24"/>
          <w:rtl/>
        </w:rPr>
        <w:t>יְקֹוִ֔ק</w:t>
      </w:r>
      <w:proofErr w:type="spellEnd"/>
      <w:r w:rsidRPr="001E0798">
        <w:rPr>
          <w:rFonts w:ascii="Times New Roman" w:hAnsi="Times New Roman" w:cs="Times New Roman"/>
          <w:sz w:val="24"/>
          <w:szCs w:val="24"/>
          <w:rtl/>
        </w:rPr>
        <w:t xml:space="preserve"> הִנְנִ֥י נֹתֵ֛ן </w:t>
      </w:r>
      <w:proofErr w:type="spellStart"/>
      <w:r w:rsidRPr="001E0798">
        <w:rPr>
          <w:rFonts w:ascii="Times New Roman" w:hAnsi="Times New Roman" w:cs="Times New Roman"/>
          <w:sz w:val="24"/>
          <w:szCs w:val="24"/>
          <w:rtl/>
        </w:rPr>
        <w:t>לִנְבוּכַדְרֶאצַּ֥ר</w:t>
      </w:r>
      <w:proofErr w:type="spellEnd"/>
      <w:r w:rsidRPr="001E0798">
        <w:rPr>
          <w:rFonts w:ascii="Times New Roman" w:hAnsi="Times New Roman" w:cs="Times New Roman"/>
          <w:sz w:val="24"/>
          <w:szCs w:val="24"/>
          <w:rtl/>
        </w:rPr>
        <w:t xml:space="preserve"> </w:t>
      </w:r>
      <w:proofErr w:type="spellStart"/>
      <w:r w:rsidRPr="001E0798">
        <w:rPr>
          <w:rFonts w:ascii="Times New Roman" w:hAnsi="Times New Roman" w:cs="Times New Roman"/>
          <w:sz w:val="24"/>
          <w:szCs w:val="24"/>
          <w:rtl/>
        </w:rPr>
        <w:t>מֶֽלֶךְ־בָּבֶ֖ל</w:t>
      </w:r>
      <w:proofErr w:type="spellEnd"/>
      <w:r w:rsidRPr="001E0798">
        <w:rPr>
          <w:rFonts w:ascii="Times New Roman" w:hAnsi="Times New Roman" w:cs="Times New Roman"/>
          <w:sz w:val="24"/>
          <w:szCs w:val="24"/>
          <w:rtl/>
        </w:rPr>
        <w:t xml:space="preserve"> </w:t>
      </w:r>
      <w:proofErr w:type="spellStart"/>
      <w:r w:rsidRPr="001E0798">
        <w:rPr>
          <w:rFonts w:ascii="Times New Roman" w:hAnsi="Times New Roman" w:cs="Times New Roman"/>
          <w:sz w:val="24"/>
          <w:szCs w:val="24"/>
          <w:rtl/>
        </w:rPr>
        <w:t>אֶת־אֶ֣רֶץ</w:t>
      </w:r>
      <w:proofErr w:type="spellEnd"/>
      <w:r w:rsidRPr="001E0798">
        <w:rPr>
          <w:rFonts w:ascii="Times New Roman" w:hAnsi="Times New Roman" w:cs="Times New Roman"/>
          <w:sz w:val="24"/>
          <w:szCs w:val="24"/>
          <w:rtl/>
        </w:rPr>
        <w:t xml:space="preserve"> מִצְרָ֑יִם וְנָשָׂ֨א הֲמֹנָ֜הּ וְשָׁלַ֤ל שְׁלָלָהּ֙ וּבָזַ֣ז בִּזָּ֔הּ </w:t>
      </w:r>
      <w:proofErr w:type="spellStart"/>
      <w:r w:rsidRPr="001E0798">
        <w:rPr>
          <w:rFonts w:ascii="Times New Roman" w:hAnsi="Times New Roman" w:cs="Times New Roman"/>
          <w:sz w:val="24"/>
          <w:szCs w:val="24"/>
          <w:rtl/>
        </w:rPr>
        <w:t>וְהָיְתָ֥ה</w:t>
      </w:r>
      <w:proofErr w:type="spellEnd"/>
      <w:r w:rsidRPr="001E0798">
        <w:rPr>
          <w:rFonts w:ascii="Times New Roman" w:hAnsi="Times New Roman" w:cs="Times New Roman"/>
          <w:sz w:val="24"/>
          <w:szCs w:val="24"/>
          <w:rtl/>
        </w:rPr>
        <w:t xml:space="preserve"> שָׂכָ֖ר לְחֵילֽוֹ:</w:t>
      </w:r>
    </w:p>
    <w:p w:rsidR="00154CAA" w:rsidRPr="001E0798" w:rsidRDefault="00154CAA" w:rsidP="00154CAA">
      <w:pPr>
        <w:spacing w:after="0" w:line="240" w:lineRule="auto"/>
        <w:ind w:left="4773"/>
        <w:jc w:val="right"/>
        <w:rPr>
          <w:rFonts w:ascii="Times New Roman" w:hAnsi="Times New Roman" w:cs="Times New Roman"/>
          <w:sz w:val="24"/>
          <w:szCs w:val="24"/>
          <w:rtl/>
        </w:rPr>
      </w:pPr>
      <w:r w:rsidRPr="001E0798">
        <w:rPr>
          <w:rFonts w:ascii="Times New Roman" w:hAnsi="Times New Roman" w:cs="Times New Roman"/>
          <w:sz w:val="24"/>
          <w:szCs w:val="24"/>
          <w:rtl/>
        </w:rPr>
        <w:t xml:space="preserve">(יחזקאל </w:t>
      </w:r>
      <w:proofErr w:type="spellStart"/>
      <w:r w:rsidRPr="001E0798">
        <w:rPr>
          <w:rFonts w:ascii="Times New Roman" w:hAnsi="Times New Roman" w:cs="Times New Roman"/>
          <w:sz w:val="24"/>
          <w:szCs w:val="24"/>
          <w:rtl/>
        </w:rPr>
        <w:t>כט</w:t>
      </w:r>
      <w:proofErr w:type="spellEnd"/>
      <w:r w:rsidRPr="001E0798">
        <w:rPr>
          <w:rFonts w:ascii="Times New Roman" w:hAnsi="Times New Roman" w:cs="Times New Roman"/>
          <w:sz w:val="24"/>
          <w:szCs w:val="24"/>
          <w:rtl/>
        </w:rPr>
        <w:t xml:space="preserve">, </w:t>
      </w:r>
      <w:proofErr w:type="spellStart"/>
      <w:r w:rsidRPr="001E0798">
        <w:rPr>
          <w:rFonts w:ascii="Times New Roman" w:hAnsi="Times New Roman" w:cs="Times New Roman"/>
          <w:sz w:val="24"/>
          <w:szCs w:val="24"/>
          <w:rtl/>
        </w:rPr>
        <w:t>יח-יט</w:t>
      </w:r>
      <w:proofErr w:type="spellEnd"/>
      <w:r w:rsidRPr="001E0798">
        <w:rPr>
          <w:rFonts w:ascii="Times New Roman" w:hAnsi="Times New Roman" w:cs="Times New Roman"/>
          <w:sz w:val="24"/>
          <w:szCs w:val="24"/>
          <w:rtl/>
        </w:rPr>
        <w:t xml:space="preserve">; הפטרת פרשת </w:t>
      </w:r>
      <w:proofErr w:type="spellStart"/>
      <w:r w:rsidRPr="001E0798">
        <w:rPr>
          <w:rFonts w:ascii="Times New Roman" w:hAnsi="Times New Roman" w:cs="Times New Roman"/>
          <w:sz w:val="24"/>
          <w:szCs w:val="24"/>
          <w:rtl/>
        </w:rPr>
        <w:t>וארא</w:t>
      </w:r>
      <w:proofErr w:type="spellEnd"/>
      <w:r w:rsidRPr="001E0798">
        <w:rPr>
          <w:rFonts w:ascii="Times New Roman" w:hAnsi="Times New Roman" w:cs="Times New Roman"/>
          <w:sz w:val="24"/>
          <w:szCs w:val="24"/>
          <w:rtl/>
        </w:rPr>
        <w:t>)</w:t>
      </w:r>
    </w:p>
    <w:p w:rsidR="00154CAA" w:rsidRPr="001E0798" w:rsidRDefault="00154CAA" w:rsidP="00154CAA">
      <w:pPr>
        <w:spacing w:after="0" w:line="240" w:lineRule="auto"/>
        <w:rPr>
          <w:rFonts w:ascii="Times New Roman" w:hAnsi="Times New Roman" w:cs="Times New Roman"/>
          <w:sz w:val="24"/>
          <w:szCs w:val="24"/>
          <w:rtl/>
        </w:rPr>
      </w:pPr>
    </w:p>
    <w:p w:rsidR="00154CAA" w:rsidRPr="001E0798" w:rsidRDefault="00154CAA" w:rsidP="00154CAA">
      <w:pPr>
        <w:spacing w:after="0" w:line="240" w:lineRule="auto"/>
        <w:jc w:val="both"/>
        <w:rPr>
          <w:rFonts w:ascii="Times New Roman" w:hAnsi="Times New Roman" w:cs="Times New Roman"/>
          <w:sz w:val="24"/>
          <w:szCs w:val="24"/>
          <w:rtl/>
        </w:rPr>
      </w:pPr>
      <w:bookmarkStart w:id="0" w:name="_GoBack"/>
      <w:bookmarkEnd w:id="0"/>
      <w:r w:rsidRPr="001E0798">
        <w:rPr>
          <w:rFonts w:ascii="Times New Roman" w:hAnsi="Times New Roman" w:cs="Times New Roman"/>
          <w:sz w:val="24"/>
          <w:szCs w:val="24"/>
          <w:rtl/>
        </w:rPr>
        <w:t xml:space="preserve">בשירו של שלום חנוך נטען כי "האויב שלך - בדיוק כמוך, בדיוק כמוך – בדיוק". אינני בטוח האם היגד זה אמנם נכון, או היה נכון בזמן מן הזמנים לגבי אויב כלשהו של עם ישראל; אבל ברור שלגבי </w:t>
      </w:r>
      <w:proofErr w:type="spellStart"/>
      <w:r w:rsidRPr="001E0798">
        <w:rPr>
          <w:rFonts w:ascii="Times New Roman" w:hAnsi="Times New Roman" w:cs="Times New Roman"/>
          <w:sz w:val="24"/>
          <w:szCs w:val="24"/>
          <w:rtl/>
        </w:rPr>
        <w:t>נבוכדראצר</w:t>
      </w:r>
      <w:proofErr w:type="spellEnd"/>
      <w:r w:rsidRPr="001E0798">
        <w:rPr>
          <w:rFonts w:ascii="Times New Roman" w:hAnsi="Times New Roman" w:cs="Times New Roman"/>
          <w:sz w:val="24"/>
          <w:szCs w:val="24"/>
          <w:rtl/>
        </w:rPr>
        <w:t xml:space="preserve"> (או: נבוכדנצר)  הרשע, מלך בבל, אין הוא נכון כלל וכלל. האיש היה לא רק אחד האויבים המרים שקמו לעם היהודי מעודו, אלא היה גם עריץ אכזרי מאין כמותו. את יהויכין, המלך האומלל שמלך בירושלים שלושה חודשים בלבד, כלא במשך שלושים ושבע שנים בבית הסוהר רק משום שאביו, יהויקים, מרד בו (יהויכין עצמו לא יכול היה להספיק להיות מעורב במרידה). יהויכין שוחרר מבית הכלא רק אחרי מות נבוכדנצר, בידי יורשו </w:t>
      </w:r>
      <w:proofErr w:type="spellStart"/>
      <w:r w:rsidRPr="001E0798">
        <w:rPr>
          <w:rFonts w:ascii="Times New Roman" w:hAnsi="Times New Roman" w:cs="Times New Roman"/>
          <w:sz w:val="24"/>
          <w:szCs w:val="24"/>
          <w:rtl/>
        </w:rPr>
        <w:t>אויל</w:t>
      </w:r>
      <w:proofErr w:type="spellEnd"/>
      <w:r w:rsidRPr="001E0798">
        <w:rPr>
          <w:rFonts w:ascii="Times New Roman" w:hAnsi="Times New Roman" w:cs="Times New Roman"/>
          <w:sz w:val="24"/>
          <w:szCs w:val="24"/>
          <w:rtl/>
        </w:rPr>
        <w:t>-מרודך. את צדקיהו, שבאמת מרד בו, דן – בהליך שיפוטי שניהל - לעונשים אכזריים שהדמיון מתקשה לתאר (מל"ב כה):</w:t>
      </w:r>
      <w:r w:rsidRPr="001E0798">
        <w:rPr>
          <w:rFonts w:ascii="Times New Roman" w:hAnsi="Times New Roman" w:cs="Times New Roman"/>
          <w:sz w:val="24"/>
          <w:szCs w:val="24"/>
        </w:rPr>
        <w:t xml:space="preserve"> </w:t>
      </w:r>
    </w:p>
    <w:p w:rsidR="00154CAA" w:rsidRPr="001E0798" w:rsidRDefault="00154CAA" w:rsidP="00154CAA">
      <w:pPr>
        <w:spacing w:after="0" w:line="240" w:lineRule="auto"/>
        <w:jc w:val="both"/>
        <w:rPr>
          <w:rFonts w:ascii="Times New Roman" w:hAnsi="Times New Roman" w:cs="Times New Roman"/>
          <w:sz w:val="24"/>
          <w:szCs w:val="24"/>
        </w:rPr>
      </w:pPr>
    </w:p>
    <w:p w:rsidR="00154CAA" w:rsidRPr="001E0798" w:rsidRDefault="00154CAA" w:rsidP="00154CAA">
      <w:pPr>
        <w:spacing w:after="0" w:line="240" w:lineRule="auto"/>
        <w:ind w:left="946"/>
        <w:jc w:val="both"/>
        <w:rPr>
          <w:rFonts w:ascii="Times New Roman" w:hAnsi="Times New Roman" w:cs="Times New Roman"/>
          <w:sz w:val="24"/>
          <w:szCs w:val="24"/>
          <w:rtl/>
        </w:rPr>
      </w:pPr>
      <w:r w:rsidRPr="001E0798">
        <w:rPr>
          <w:rFonts w:ascii="Times New Roman" w:hAnsi="Times New Roman" w:cs="Times New Roman"/>
          <w:sz w:val="24"/>
          <w:szCs w:val="24"/>
          <w:rtl/>
        </w:rPr>
        <w:t xml:space="preserve">וַֽיִּתְפְּשׂוּ֙ </w:t>
      </w:r>
      <w:proofErr w:type="spellStart"/>
      <w:r w:rsidRPr="001E0798">
        <w:rPr>
          <w:rFonts w:ascii="Times New Roman" w:hAnsi="Times New Roman" w:cs="Times New Roman"/>
          <w:sz w:val="24"/>
          <w:szCs w:val="24"/>
          <w:rtl/>
        </w:rPr>
        <w:t>אֶת־הַמֶּ֔לֶך</w:t>
      </w:r>
      <w:proofErr w:type="spellEnd"/>
      <w:r w:rsidRPr="001E0798">
        <w:rPr>
          <w:rFonts w:ascii="Times New Roman" w:hAnsi="Times New Roman" w:cs="Times New Roman"/>
          <w:sz w:val="24"/>
          <w:szCs w:val="24"/>
          <w:rtl/>
        </w:rPr>
        <w:t xml:space="preserve">ְ וַיַּעֲל֥וּ אֹת֛וֹ </w:t>
      </w:r>
      <w:proofErr w:type="spellStart"/>
      <w:r w:rsidRPr="001E0798">
        <w:rPr>
          <w:rFonts w:ascii="Times New Roman" w:hAnsi="Times New Roman" w:cs="Times New Roman"/>
          <w:sz w:val="24"/>
          <w:szCs w:val="24"/>
          <w:rtl/>
        </w:rPr>
        <w:t>אֶל־מֶ֥לֶך</w:t>
      </w:r>
      <w:proofErr w:type="spellEnd"/>
      <w:r w:rsidRPr="001E0798">
        <w:rPr>
          <w:rFonts w:ascii="Times New Roman" w:hAnsi="Times New Roman" w:cs="Times New Roman"/>
          <w:sz w:val="24"/>
          <w:szCs w:val="24"/>
          <w:rtl/>
        </w:rPr>
        <w:t xml:space="preserve">ְ בָּבֶ֖ל </w:t>
      </w:r>
      <w:proofErr w:type="spellStart"/>
      <w:r w:rsidRPr="001E0798">
        <w:rPr>
          <w:rFonts w:ascii="Times New Roman" w:hAnsi="Times New Roman" w:cs="Times New Roman"/>
          <w:sz w:val="24"/>
          <w:szCs w:val="24"/>
          <w:rtl/>
        </w:rPr>
        <w:t>רִבְלָ֑תָה</w:t>
      </w:r>
      <w:proofErr w:type="spellEnd"/>
      <w:r w:rsidRPr="001E0798">
        <w:rPr>
          <w:rFonts w:ascii="Times New Roman" w:hAnsi="Times New Roman" w:cs="Times New Roman"/>
          <w:sz w:val="24"/>
          <w:szCs w:val="24"/>
          <w:rtl/>
        </w:rPr>
        <w:t xml:space="preserve"> וַיְדַבְּר֥וּ אִתּ֖וֹ מִשְׁפָּֽט: </w:t>
      </w:r>
      <w:proofErr w:type="spellStart"/>
      <w:r w:rsidRPr="001E0798">
        <w:rPr>
          <w:rFonts w:ascii="Times New Roman" w:hAnsi="Times New Roman" w:cs="Times New Roman"/>
          <w:sz w:val="24"/>
          <w:szCs w:val="24"/>
          <w:rtl/>
        </w:rPr>
        <w:t>וְאֶת־בְּנֵי</w:t>
      </w:r>
      <w:proofErr w:type="spellEnd"/>
      <w:r w:rsidRPr="001E0798">
        <w:rPr>
          <w:rFonts w:ascii="Times New Roman" w:hAnsi="Times New Roman" w:cs="Times New Roman"/>
          <w:sz w:val="24"/>
          <w:szCs w:val="24"/>
          <w:rtl/>
        </w:rPr>
        <w:t xml:space="preserve">֙ צִדְקִיָּ֔הוּ שָׁחֲט֖וּ לְעֵינָ֑יו </w:t>
      </w:r>
      <w:proofErr w:type="spellStart"/>
      <w:r w:rsidRPr="001E0798">
        <w:rPr>
          <w:rFonts w:ascii="Times New Roman" w:hAnsi="Times New Roman" w:cs="Times New Roman"/>
          <w:sz w:val="24"/>
          <w:szCs w:val="24"/>
          <w:rtl/>
        </w:rPr>
        <w:t>וְאֶת־עֵינֵ֤י</w:t>
      </w:r>
      <w:proofErr w:type="spellEnd"/>
      <w:r w:rsidRPr="001E0798">
        <w:rPr>
          <w:rFonts w:ascii="Times New Roman" w:hAnsi="Times New Roman" w:cs="Times New Roman"/>
          <w:sz w:val="24"/>
          <w:szCs w:val="24"/>
          <w:rtl/>
        </w:rPr>
        <w:t xml:space="preserve"> צִדְקִיָּ֙הוּ֙ עִוֵּ֔ר וַיַּאַסְרֵ֙הוּ֙ </w:t>
      </w:r>
      <w:proofErr w:type="spellStart"/>
      <w:r w:rsidRPr="001E0798">
        <w:rPr>
          <w:rFonts w:ascii="Times New Roman" w:hAnsi="Times New Roman" w:cs="Times New Roman"/>
          <w:sz w:val="24"/>
          <w:szCs w:val="24"/>
          <w:rtl/>
        </w:rPr>
        <w:t>בַֽנְחֻשְׁתַּ֔יִם</w:t>
      </w:r>
      <w:proofErr w:type="spellEnd"/>
      <w:r w:rsidRPr="001E0798">
        <w:rPr>
          <w:rFonts w:ascii="Times New Roman" w:hAnsi="Times New Roman" w:cs="Times New Roman"/>
          <w:sz w:val="24"/>
          <w:szCs w:val="24"/>
          <w:rtl/>
        </w:rPr>
        <w:t xml:space="preserve"> וַיְבִאֵ֖הוּ בָּבֶֽל: </w:t>
      </w:r>
    </w:p>
    <w:p w:rsidR="00154CAA" w:rsidRPr="001E0798" w:rsidRDefault="00154CAA" w:rsidP="00154CAA">
      <w:pPr>
        <w:spacing w:after="0" w:line="240" w:lineRule="auto"/>
        <w:jc w:val="both"/>
        <w:rPr>
          <w:rFonts w:ascii="Times New Roman" w:hAnsi="Times New Roman" w:cs="Times New Roman"/>
          <w:sz w:val="24"/>
          <w:szCs w:val="24"/>
          <w:rtl/>
        </w:rPr>
      </w:pPr>
    </w:p>
    <w:p w:rsidR="00154CAA" w:rsidRPr="001E0798" w:rsidRDefault="00154CAA" w:rsidP="00154CAA">
      <w:pPr>
        <w:spacing w:after="0" w:line="240" w:lineRule="auto"/>
        <w:jc w:val="both"/>
        <w:rPr>
          <w:rFonts w:ascii="Times New Roman" w:hAnsi="Times New Roman" w:cs="Times New Roman"/>
          <w:sz w:val="24"/>
          <w:szCs w:val="24"/>
          <w:rtl/>
        </w:rPr>
      </w:pPr>
      <w:r w:rsidRPr="001E0798">
        <w:rPr>
          <w:rFonts w:ascii="Times New Roman" w:hAnsi="Times New Roman" w:cs="Times New Roman"/>
          <w:sz w:val="24"/>
          <w:szCs w:val="24"/>
          <w:rtl/>
        </w:rPr>
        <w:t xml:space="preserve">וכמו שכולנו זוכרים, את ירושלים, על מקדשה העתיק והמפואר, החליט המלך הבבלי, לאחר שכבש אותה, לשרוף ולהרוס עד היסוד. </w:t>
      </w:r>
    </w:p>
    <w:p w:rsidR="00154CAA" w:rsidRPr="001E0798" w:rsidRDefault="00154CAA" w:rsidP="00154CAA">
      <w:pPr>
        <w:spacing w:after="0" w:line="240" w:lineRule="auto"/>
        <w:rPr>
          <w:rFonts w:ascii="Times New Roman" w:hAnsi="Times New Roman" w:cs="Times New Roman"/>
          <w:sz w:val="24"/>
          <w:szCs w:val="24"/>
          <w:rtl/>
        </w:rPr>
      </w:pPr>
    </w:p>
    <w:p w:rsidR="00154CAA" w:rsidRPr="001E0798" w:rsidRDefault="00154CAA" w:rsidP="00154CAA">
      <w:pPr>
        <w:spacing w:after="0" w:line="240" w:lineRule="auto"/>
        <w:jc w:val="both"/>
        <w:rPr>
          <w:rFonts w:ascii="Times New Roman" w:hAnsi="Times New Roman" w:cs="Times New Roman"/>
          <w:sz w:val="24"/>
          <w:szCs w:val="24"/>
          <w:rtl/>
        </w:rPr>
      </w:pPr>
      <w:r w:rsidRPr="001E0798">
        <w:rPr>
          <w:rFonts w:ascii="Times New Roman" w:hAnsi="Times New Roman" w:cs="Times New Roman"/>
          <w:sz w:val="24"/>
          <w:szCs w:val="24"/>
          <w:rtl/>
        </w:rPr>
        <w:t xml:space="preserve">ואולם, כפי שמסופר בגמרא, חכמינו ידעו – אפילו בעמדם מול אויב מרושע כזה – לחפש את האמת ולהודות בה כאשר, במקרה </w:t>
      </w:r>
      <w:proofErr w:type="spellStart"/>
      <w:r w:rsidRPr="001E0798">
        <w:rPr>
          <w:rFonts w:ascii="Times New Roman" w:hAnsi="Times New Roman" w:cs="Times New Roman"/>
          <w:sz w:val="24"/>
          <w:szCs w:val="24"/>
          <w:rtl/>
        </w:rPr>
        <w:t>מסויים</w:t>
      </w:r>
      <w:proofErr w:type="spellEnd"/>
      <w:r w:rsidRPr="001E0798">
        <w:rPr>
          <w:rFonts w:ascii="Times New Roman" w:hAnsi="Times New Roman" w:cs="Times New Roman"/>
          <w:sz w:val="24"/>
          <w:szCs w:val="24"/>
          <w:rtl/>
        </w:rPr>
        <w:t xml:space="preserve">, הבינו שהדין עמו. הצדק, כמסתבר, יכול לעתים נדירות להופיע אפילו בפיו של שונא ישראל מרושע; גם הוא עשוי </w:t>
      </w:r>
      <w:proofErr w:type="spellStart"/>
      <w:r w:rsidRPr="001E0798">
        <w:rPr>
          <w:rFonts w:ascii="Times New Roman" w:hAnsi="Times New Roman" w:cs="Times New Roman"/>
          <w:sz w:val="24"/>
          <w:szCs w:val="24"/>
          <w:rtl/>
        </w:rPr>
        <w:t>לכווין</w:t>
      </w:r>
      <w:proofErr w:type="spellEnd"/>
      <w:r w:rsidRPr="001E0798">
        <w:rPr>
          <w:rFonts w:ascii="Times New Roman" w:hAnsi="Times New Roman" w:cs="Times New Roman"/>
          <w:sz w:val="24"/>
          <w:szCs w:val="24"/>
          <w:rtl/>
        </w:rPr>
        <w:t xml:space="preserve"> אל האמת ואפילו להעמיד את הסנהדרין על טעותם שלהם. המעשה המופלא מסופר במסכת נדרים (</w:t>
      </w:r>
      <w:proofErr w:type="spellStart"/>
      <w:r w:rsidRPr="001E0798">
        <w:rPr>
          <w:rFonts w:ascii="Times New Roman" w:hAnsi="Times New Roman" w:cs="Times New Roman"/>
          <w:sz w:val="24"/>
          <w:szCs w:val="24"/>
          <w:rtl/>
        </w:rPr>
        <w:t>סה,א</w:t>
      </w:r>
      <w:proofErr w:type="spellEnd"/>
      <w:r w:rsidRPr="001E0798">
        <w:rPr>
          <w:rFonts w:ascii="Times New Roman" w:hAnsi="Times New Roman" w:cs="Times New Roman"/>
          <w:sz w:val="24"/>
          <w:szCs w:val="24"/>
          <w:rtl/>
        </w:rPr>
        <w:t>); תחילתו בזוטי דברים, ברכילות תפלה, אך סופו ברומו של עולם – בסדרי דין של הגינות בסיסית. בסיפור המרתק הזה, נבוכדנצר הוא הצד הנפגע - והצדק, כאמור, עמו. כך לשון הגמרא:</w:t>
      </w:r>
      <w:r w:rsidRPr="001E0798">
        <w:rPr>
          <w:rFonts w:ascii="Times New Roman" w:hAnsi="Times New Roman" w:cs="Times New Roman"/>
          <w:sz w:val="24"/>
          <w:szCs w:val="24"/>
        </w:rPr>
        <w:t xml:space="preserve"> </w:t>
      </w:r>
      <w:r w:rsidRPr="001E0798">
        <w:rPr>
          <w:rFonts w:ascii="Times New Roman" w:hAnsi="Times New Roman" w:cs="Times New Roman"/>
          <w:sz w:val="24"/>
          <w:szCs w:val="24"/>
          <w:rtl/>
        </w:rPr>
        <w:t xml:space="preserve"> </w:t>
      </w:r>
    </w:p>
    <w:p w:rsidR="00154CAA" w:rsidRPr="001E0798" w:rsidRDefault="00154CAA" w:rsidP="00154CAA">
      <w:pPr>
        <w:spacing w:after="0" w:line="240" w:lineRule="auto"/>
        <w:ind w:left="946"/>
        <w:jc w:val="both"/>
        <w:rPr>
          <w:rFonts w:ascii="Times New Roman" w:hAnsi="Times New Roman" w:cs="Times New Roman"/>
          <w:sz w:val="24"/>
          <w:szCs w:val="24"/>
          <w:rtl/>
        </w:rPr>
      </w:pPr>
    </w:p>
    <w:p w:rsidR="00154CAA" w:rsidRPr="001E0798" w:rsidRDefault="00154CAA" w:rsidP="00154CAA">
      <w:pPr>
        <w:spacing w:after="0" w:line="240" w:lineRule="auto"/>
        <w:ind w:left="946"/>
        <w:jc w:val="both"/>
        <w:rPr>
          <w:rFonts w:ascii="Times New Roman" w:hAnsi="Times New Roman" w:cs="Times New Roman"/>
          <w:sz w:val="24"/>
          <w:szCs w:val="24"/>
          <w:rtl/>
        </w:rPr>
      </w:pPr>
      <w:proofErr w:type="spellStart"/>
      <w:r w:rsidRPr="001E0798">
        <w:rPr>
          <w:rFonts w:ascii="Times New Roman" w:hAnsi="Times New Roman" w:cs="Times New Roman"/>
          <w:sz w:val="24"/>
          <w:szCs w:val="24"/>
          <w:rtl/>
        </w:rPr>
        <w:t>אשכחיה</w:t>
      </w:r>
      <w:proofErr w:type="spellEnd"/>
      <w:r w:rsidRPr="001E0798">
        <w:rPr>
          <w:rFonts w:ascii="Times New Roman" w:hAnsi="Times New Roman" w:cs="Times New Roman"/>
          <w:sz w:val="24"/>
          <w:szCs w:val="24"/>
          <w:rtl/>
        </w:rPr>
        <w:t xml:space="preserve"> צדקיה לנבוכדנצר דהוה </w:t>
      </w:r>
      <w:proofErr w:type="spellStart"/>
      <w:r w:rsidRPr="001E0798">
        <w:rPr>
          <w:rFonts w:ascii="Times New Roman" w:hAnsi="Times New Roman" w:cs="Times New Roman"/>
          <w:sz w:val="24"/>
          <w:szCs w:val="24"/>
          <w:rtl/>
        </w:rPr>
        <w:t>קאכיל</w:t>
      </w:r>
      <w:proofErr w:type="spellEnd"/>
      <w:r w:rsidRPr="001E0798">
        <w:rPr>
          <w:rFonts w:ascii="Times New Roman" w:hAnsi="Times New Roman" w:cs="Times New Roman"/>
          <w:sz w:val="24"/>
          <w:szCs w:val="24"/>
          <w:rtl/>
        </w:rPr>
        <w:t xml:space="preserve"> </w:t>
      </w:r>
      <w:proofErr w:type="spellStart"/>
      <w:r w:rsidRPr="001E0798">
        <w:rPr>
          <w:rFonts w:ascii="Times New Roman" w:hAnsi="Times New Roman" w:cs="Times New Roman"/>
          <w:sz w:val="24"/>
          <w:szCs w:val="24"/>
          <w:rtl/>
        </w:rPr>
        <w:t>ארנבא</w:t>
      </w:r>
      <w:proofErr w:type="spellEnd"/>
      <w:r w:rsidRPr="001E0798">
        <w:rPr>
          <w:rFonts w:ascii="Times New Roman" w:hAnsi="Times New Roman" w:cs="Times New Roman"/>
          <w:sz w:val="24"/>
          <w:szCs w:val="24"/>
          <w:rtl/>
        </w:rPr>
        <w:t xml:space="preserve"> חיה. </w:t>
      </w:r>
    </w:p>
    <w:p w:rsidR="00154CAA" w:rsidRPr="001E0798" w:rsidRDefault="00154CAA" w:rsidP="00154CAA">
      <w:pPr>
        <w:spacing w:after="0" w:line="240" w:lineRule="auto"/>
        <w:ind w:left="946"/>
        <w:jc w:val="both"/>
        <w:rPr>
          <w:rFonts w:ascii="Times New Roman" w:hAnsi="Times New Roman" w:cs="Times New Roman"/>
          <w:sz w:val="24"/>
          <w:szCs w:val="24"/>
          <w:rtl/>
        </w:rPr>
      </w:pPr>
      <w:r w:rsidRPr="001E0798">
        <w:rPr>
          <w:rFonts w:ascii="Times New Roman" w:hAnsi="Times New Roman" w:cs="Times New Roman"/>
          <w:sz w:val="24"/>
          <w:szCs w:val="24"/>
          <w:rtl/>
        </w:rPr>
        <w:t>אמר ליה:</w:t>
      </w:r>
      <w:r w:rsidRPr="001E0798">
        <w:rPr>
          <w:rFonts w:ascii="Times New Roman" w:hAnsi="Times New Roman" w:cs="Times New Roman"/>
          <w:sz w:val="24"/>
          <w:szCs w:val="24"/>
        </w:rPr>
        <w:t xml:space="preserve"> </w:t>
      </w:r>
      <w:proofErr w:type="spellStart"/>
      <w:r w:rsidRPr="001E0798">
        <w:rPr>
          <w:rFonts w:ascii="Times New Roman" w:hAnsi="Times New Roman" w:cs="Times New Roman"/>
          <w:sz w:val="24"/>
          <w:szCs w:val="24"/>
          <w:rtl/>
        </w:rPr>
        <w:t>אישתבע</w:t>
      </w:r>
      <w:proofErr w:type="spellEnd"/>
      <w:r w:rsidRPr="001E0798">
        <w:rPr>
          <w:rFonts w:ascii="Times New Roman" w:hAnsi="Times New Roman" w:cs="Times New Roman"/>
          <w:sz w:val="24"/>
          <w:szCs w:val="24"/>
          <w:rtl/>
        </w:rPr>
        <w:t xml:space="preserve"> לי דלא מגלית עילוי, ולא </w:t>
      </w:r>
      <w:proofErr w:type="spellStart"/>
      <w:r w:rsidRPr="001E0798">
        <w:rPr>
          <w:rFonts w:ascii="Times New Roman" w:hAnsi="Times New Roman" w:cs="Times New Roman"/>
          <w:sz w:val="24"/>
          <w:szCs w:val="24"/>
          <w:rtl/>
        </w:rPr>
        <w:t>תיפוק</w:t>
      </w:r>
      <w:proofErr w:type="spellEnd"/>
      <w:r w:rsidRPr="001E0798">
        <w:rPr>
          <w:rFonts w:ascii="Times New Roman" w:hAnsi="Times New Roman" w:cs="Times New Roman"/>
          <w:sz w:val="24"/>
          <w:szCs w:val="24"/>
          <w:rtl/>
        </w:rPr>
        <w:t xml:space="preserve"> מילתא. </w:t>
      </w:r>
    </w:p>
    <w:p w:rsidR="00154CAA" w:rsidRPr="001E0798" w:rsidRDefault="00154CAA" w:rsidP="00154CAA">
      <w:pPr>
        <w:spacing w:after="0" w:line="240" w:lineRule="auto"/>
        <w:ind w:left="946"/>
        <w:jc w:val="both"/>
        <w:rPr>
          <w:rFonts w:ascii="Times New Roman" w:hAnsi="Times New Roman" w:cs="Times New Roman"/>
          <w:sz w:val="24"/>
          <w:szCs w:val="24"/>
          <w:rtl/>
        </w:rPr>
      </w:pPr>
      <w:proofErr w:type="spellStart"/>
      <w:r w:rsidRPr="001E0798">
        <w:rPr>
          <w:rFonts w:ascii="Times New Roman" w:hAnsi="Times New Roman" w:cs="Times New Roman"/>
          <w:sz w:val="24"/>
          <w:szCs w:val="24"/>
          <w:rtl/>
        </w:rPr>
        <w:t>אישתבע</w:t>
      </w:r>
      <w:proofErr w:type="spellEnd"/>
      <w:r w:rsidRPr="001E0798">
        <w:rPr>
          <w:rFonts w:ascii="Times New Roman" w:hAnsi="Times New Roman" w:cs="Times New Roman"/>
          <w:sz w:val="24"/>
          <w:szCs w:val="24"/>
          <w:rtl/>
        </w:rPr>
        <w:t xml:space="preserve">. </w:t>
      </w:r>
    </w:p>
    <w:p w:rsidR="00154CAA" w:rsidRPr="001E0798" w:rsidRDefault="00154CAA" w:rsidP="00154CAA">
      <w:pPr>
        <w:spacing w:after="0" w:line="240" w:lineRule="auto"/>
        <w:ind w:left="946"/>
        <w:jc w:val="both"/>
        <w:rPr>
          <w:rFonts w:ascii="Times New Roman" w:hAnsi="Times New Roman" w:cs="Times New Roman"/>
          <w:sz w:val="24"/>
          <w:szCs w:val="24"/>
          <w:rtl/>
        </w:rPr>
      </w:pPr>
      <w:r w:rsidRPr="001E0798">
        <w:rPr>
          <w:rFonts w:ascii="Times New Roman" w:hAnsi="Times New Roman" w:cs="Times New Roman"/>
          <w:sz w:val="24"/>
          <w:szCs w:val="24"/>
          <w:rtl/>
        </w:rPr>
        <w:t xml:space="preserve">לסוף </w:t>
      </w:r>
      <w:proofErr w:type="spellStart"/>
      <w:r w:rsidRPr="001E0798">
        <w:rPr>
          <w:rFonts w:ascii="Times New Roman" w:hAnsi="Times New Roman" w:cs="Times New Roman"/>
          <w:sz w:val="24"/>
          <w:szCs w:val="24"/>
          <w:rtl/>
        </w:rPr>
        <w:t>הוה</w:t>
      </w:r>
      <w:proofErr w:type="spellEnd"/>
      <w:r w:rsidRPr="001E0798">
        <w:rPr>
          <w:rFonts w:ascii="Times New Roman" w:hAnsi="Times New Roman" w:cs="Times New Roman"/>
          <w:sz w:val="24"/>
          <w:szCs w:val="24"/>
          <w:rtl/>
        </w:rPr>
        <w:t xml:space="preserve"> </w:t>
      </w:r>
      <w:proofErr w:type="spellStart"/>
      <w:r w:rsidRPr="001E0798">
        <w:rPr>
          <w:rFonts w:ascii="Times New Roman" w:hAnsi="Times New Roman" w:cs="Times New Roman"/>
          <w:sz w:val="24"/>
          <w:szCs w:val="24"/>
          <w:rtl/>
        </w:rPr>
        <w:t>קא</w:t>
      </w:r>
      <w:proofErr w:type="spellEnd"/>
      <w:r w:rsidRPr="001E0798">
        <w:rPr>
          <w:rFonts w:ascii="Times New Roman" w:hAnsi="Times New Roman" w:cs="Times New Roman"/>
          <w:sz w:val="24"/>
          <w:szCs w:val="24"/>
          <w:rtl/>
        </w:rPr>
        <w:t xml:space="preserve"> מצטער צדקיהו בגופיה. </w:t>
      </w:r>
    </w:p>
    <w:p w:rsidR="00154CAA" w:rsidRPr="001E0798" w:rsidRDefault="00154CAA" w:rsidP="00154CAA">
      <w:pPr>
        <w:spacing w:after="0" w:line="240" w:lineRule="auto"/>
        <w:ind w:left="946"/>
        <w:jc w:val="both"/>
        <w:rPr>
          <w:rFonts w:ascii="Times New Roman" w:hAnsi="Times New Roman" w:cs="Times New Roman"/>
          <w:sz w:val="24"/>
          <w:szCs w:val="24"/>
          <w:rtl/>
        </w:rPr>
      </w:pPr>
      <w:proofErr w:type="spellStart"/>
      <w:r w:rsidRPr="001E0798">
        <w:rPr>
          <w:rFonts w:ascii="Times New Roman" w:hAnsi="Times New Roman" w:cs="Times New Roman"/>
          <w:sz w:val="24"/>
          <w:szCs w:val="24"/>
          <w:rtl/>
        </w:rPr>
        <w:t>איתשיל</w:t>
      </w:r>
      <w:proofErr w:type="spellEnd"/>
      <w:r w:rsidRPr="001E0798">
        <w:rPr>
          <w:rFonts w:ascii="Times New Roman" w:hAnsi="Times New Roman" w:cs="Times New Roman"/>
          <w:sz w:val="24"/>
          <w:szCs w:val="24"/>
          <w:rtl/>
        </w:rPr>
        <w:t xml:space="preserve"> </w:t>
      </w:r>
      <w:proofErr w:type="spellStart"/>
      <w:r w:rsidRPr="001E0798">
        <w:rPr>
          <w:rFonts w:ascii="Times New Roman" w:hAnsi="Times New Roman" w:cs="Times New Roman"/>
          <w:sz w:val="24"/>
          <w:szCs w:val="24"/>
          <w:rtl/>
        </w:rPr>
        <w:t>אשבועתיה</w:t>
      </w:r>
      <w:proofErr w:type="spellEnd"/>
      <w:r w:rsidRPr="001E0798">
        <w:rPr>
          <w:rFonts w:ascii="Times New Roman" w:hAnsi="Times New Roman" w:cs="Times New Roman"/>
          <w:sz w:val="24"/>
          <w:szCs w:val="24"/>
          <w:rtl/>
        </w:rPr>
        <w:t xml:space="preserve"> ואמר. </w:t>
      </w:r>
    </w:p>
    <w:p w:rsidR="00154CAA" w:rsidRPr="001E0798" w:rsidRDefault="00154CAA" w:rsidP="00154CAA">
      <w:pPr>
        <w:spacing w:after="0" w:line="240" w:lineRule="auto"/>
        <w:ind w:left="946"/>
        <w:jc w:val="both"/>
        <w:rPr>
          <w:rFonts w:ascii="Times New Roman" w:hAnsi="Times New Roman" w:cs="Times New Roman"/>
          <w:sz w:val="24"/>
          <w:szCs w:val="24"/>
          <w:rtl/>
        </w:rPr>
      </w:pPr>
      <w:r w:rsidRPr="001E0798">
        <w:rPr>
          <w:rFonts w:ascii="Times New Roman" w:hAnsi="Times New Roman" w:cs="Times New Roman"/>
          <w:sz w:val="24"/>
          <w:szCs w:val="24"/>
          <w:rtl/>
        </w:rPr>
        <w:t xml:space="preserve">שמע נבוכדנצר </w:t>
      </w:r>
      <w:proofErr w:type="spellStart"/>
      <w:r w:rsidRPr="001E0798">
        <w:rPr>
          <w:rFonts w:ascii="Times New Roman" w:hAnsi="Times New Roman" w:cs="Times New Roman"/>
          <w:sz w:val="24"/>
          <w:szCs w:val="24"/>
          <w:rtl/>
        </w:rPr>
        <w:t>דקא</w:t>
      </w:r>
      <w:proofErr w:type="spellEnd"/>
      <w:r w:rsidRPr="001E0798">
        <w:rPr>
          <w:rFonts w:ascii="Times New Roman" w:hAnsi="Times New Roman" w:cs="Times New Roman"/>
          <w:sz w:val="24"/>
          <w:szCs w:val="24"/>
          <w:rtl/>
        </w:rPr>
        <w:t xml:space="preserve"> </w:t>
      </w:r>
      <w:proofErr w:type="spellStart"/>
      <w:r w:rsidRPr="001E0798">
        <w:rPr>
          <w:rFonts w:ascii="Times New Roman" w:hAnsi="Times New Roman" w:cs="Times New Roman"/>
          <w:sz w:val="24"/>
          <w:szCs w:val="24"/>
          <w:rtl/>
        </w:rPr>
        <w:t>מבזין</w:t>
      </w:r>
      <w:proofErr w:type="spellEnd"/>
      <w:r w:rsidRPr="001E0798">
        <w:rPr>
          <w:rFonts w:ascii="Times New Roman" w:hAnsi="Times New Roman" w:cs="Times New Roman"/>
          <w:sz w:val="24"/>
          <w:szCs w:val="24"/>
          <w:rtl/>
        </w:rPr>
        <w:t xml:space="preserve"> ליה. שלח ואייתי סנהדרין וצדקיהו. </w:t>
      </w:r>
    </w:p>
    <w:p w:rsidR="00154CAA" w:rsidRPr="001E0798" w:rsidRDefault="00154CAA" w:rsidP="00154CAA">
      <w:pPr>
        <w:spacing w:after="0" w:line="240" w:lineRule="auto"/>
        <w:ind w:left="946"/>
        <w:jc w:val="both"/>
        <w:rPr>
          <w:rFonts w:ascii="Times New Roman" w:hAnsi="Times New Roman" w:cs="Times New Roman"/>
          <w:sz w:val="24"/>
          <w:szCs w:val="24"/>
          <w:rtl/>
        </w:rPr>
      </w:pPr>
      <w:r w:rsidRPr="001E0798">
        <w:rPr>
          <w:rFonts w:ascii="Times New Roman" w:hAnsi="Times New Roman" w:cs="Times New Roman"/>
          <w:sz w:val="24"/>
          <w:szCs w:val="24"/>
          <w:rtl/>
        </w:rPr>
        <w:t xml:space="preserve">אמר להון: </w:t>
      </w:r>
      <w:proofErr w:type="spellStart"/>
      <w:r w:rsidRPr="001E0798">
        <w:rPr>
          <w:rFonts w:ascii="Times New Roman" w:hAnsi="Times New Roman" w:cs="Times New Roman"/>
          <w:sz w:val="24"/>
          <w:szCs w:val="24"/>
          <w:rtl/>
        </w:rPr>
        <w:t>חזיתון</w:t>
      </w:r>
      <w:proofErr w:type="spellEnd"/>
      <w:r w:rsidRPr="001E0798">
        <w:rPr>
          <w:rFonts w:ascii="Times New Roman" w:hAnsi="Times New Roman" w:cs="Times New Roman"/>
          <w:sz w:val="24"/>
          <w:szCs w:val="24"/>
          <w:rtl/>
        </w:rPr>
        <w:t xml:space="preserve"> מאי </w:t>
      </w:r>
      <w:proofErr w:type="spellStart"/>
      <w:r w:rsidRPr="001E0798">
        <w:rPr>
          <w:rFonts w:ascii="Times New Roman" w:hAnsi="Times New Roman" w:cs="Times New Roman"/>
          <w:sz w:val="24"/>
          <w:szCs w:val="24"/>
          <w:rtl/>
        </w:rPr>
        <w:t>קא</w:t>
      </w:r>
      <w:proofErr w:type="spellEnd"/>
      <w:r w:rsidRPr="001E0798">
        <w:rPr>
          <w:rFonts w:ascii="Times New Roman" w:hAnsi="Times New Roman" w:cs="Times New Roman"/>
          <w:sz w:val="24"/>
          <w:szCs w:val="24"/>
          <w:rtl/>
        </w:rPr>
        <w:t xml:space="preserve"> עביד צדקיהו? לאו הכי </w:t>
      </w:r>
      <w:proofErr w:type="spellStart"/>
      <w:r w:rsidRPr="001E0798">
        <w:rPr>
          <w:rFonts w:ascii="Times New Roman" w:hAnsi="Times New Roman" w:cs="Times New Roman"/>
          <w:sz w:val="24"/>
          <w:szCs w:val="24"/>
          <w:rtl/>
        </w:rPr>
        <w:t>אישתבע</w:t>
      </w:r>
      <w:proofErr w:type="spellEnd"/>
      <w:r w:rsidRPr="001E0798">
        <w:rPr>
          <w:rFonts w:ascii="Times New Roman" w:hAnsi="Times New Roman" w:cs="Times New Roman"/>
          <w:sz w:val="24"/>
          <w:szCs w:val="24"/>
          <w:rtl/>
        </w:rPr>
        <w:t xml:space="preserve"> </w:t>
      </w:r>
      <w:proofErr w:type="spellStart"/>
      <w:r w:rsidRPr="001E0798">
        <w:rPr>
          <w:rFonts w:ascii="Times New Roman" w:hAnsi="Times New Roman" w:cs="Times New Roman"/>
          <w:sz w:val="24"/>
          <w:szCs w:val="24"/>
          <w:rtl/>
        </w:rPr>
        <w:t>בשמא</w:t>
      </w:r>
      <w:proofErr w:type="spellEnd"/>
      <w:r w:rsidRPr="001E0798">
        <w:rPr>
          <w:rFonts w:ascii="Times New Roman" w:hAnsi="Times New Roman" w:cs="Times New Roman"/>
          <w:sz w:val="24"/>
          <w:szCs w:val="24"/>
          <w:rtl/>
        </w:rPr>
        <w:t xml:space="preserve"> דשמיא, דלא </w:t>
      </w:r>
      <w:proofErr w:type="spellStart"/>
      <w:r w:rsidRPr="001E0798">
        <w:rPr>
          <w:rFonts w:ascii="Times New Roman" w:hAnsi="Times New Roman" w:cs="Times New Roman"/>
          <w:sz w:val="24"/>
          <w:szCs w:val="24"/>
          <w:rtl/>
        </w:rPr>
        <w:t>מגלינא</w:t>
      </w:r>
      <w:proofErr w:type="spellEnd"/>
      <w:r w:rsidRPr="001E0798">
        <w:rPr>
          <w:rFonts w:ascii="Times New Roman" w:hAnsi="Times New Roman" w:cs="Times New Roman"/>
          <w:sz w:val="24"/>
          <w:szCs w:val="24"/>
          <w:rtl/>
        </w:rPr>
        <w:t xml:space="preserve">? </w:t>
      </w:r>
    </w:p>
    <w:p w:rsidR="00154CAA" w:rsidRPr="001E0798" w:rsidRDefault="00154CAA" w:rsidP="00154CAA">
      <w:pPr>
        <w:spacing w:after="0" w:line="240" w:lineRule="auto"/>
        <w:ind w:left="946"/>
        <w:jc w:val="both"/>
        <w:rPr>
          <w:rFonts w:ascii="Times New Roman" w:hAnsi="Times New Roman" w:cs="Times New Roman"/>
          <w:sz w:val="24"/>
          <w:szCs w:val="24"/>
          <w:rtl/>
        </w:rPr>
      </w:pPr>
      <w:r w:rsidRPr="001E0798">
        <w:rPr>
          <w:rFonts w:ascii="Times New Roman" w:hAnsi="Times New Roman" w:cs="Times New Roman"/>
          <w:sz w:val="24"/>
          <w:szCs w:val="24"/>
          <w:rtl/>
        </w:rPr>
        <w:t xml:space="preserve">אמרו ליה: </w:t>
      </w:r>
      <w:proofErr w:type="spellStart"/>
      <w:r w:rsidRPr="001E0798">
        <w:rPr>
          <w:rFonts w:ascii="Times New Roman" w:hAnsi="Times New Roman" w:cs="Times New Roman"/>
          <w:sz w:val="24"/>
          <w:szCs w:val="24"/>
          <w:rtl/>
        </w:rPr>
        <w:t>איתשלי</w:t>
      </w:r>
      <w:proofErr w:type="spellEnd"/>
      <w:r w:rsidRPr="001E0798">
        <w:rPr>
          <w:rFonts w:ascii="Times New Roman" w:hAnsi="Times New Roman" w:cs="Times New Roman"/>
          <w:sz w:val="24"/>
          <w:szCs w:val="24"/>
          <w:rtl/>
        </w:rPr>
        <w:t xml:space="preserve"> </w:t>
      </w:r>
      <w:proofErr w:type="spellStart"/>
      <w:r w:rsidRPr="001E0798">
        <w:rPr>
          <w:rFonts w:ascii="Times New Roman" w:hAnsi="Times New Roman" w:cs="Times New Roman"/>
          <w:sz w:val="24"/>
          <w:szCs w:val="24"/>
          <w:rtl/>
        </w:rPr>
        <w:t>אשבועתא</w:t>
      </w:r>
      <w:proofErr w:type="spellEnd"/>
      <w:r w:rsidRPr="001E0798">
        <w:rPr>
          <w:rFonts w:ascii="Times New Roman" w:hAnsi="Times New Roman" w:cs="Times New Roman"/>
          <w:sz w:val="24"/>
          <w:szCs w:val="24"/>
          <w:rtl/>
        </w:rPr>
        <w:t xml:space="preserve">! </w:t>
      </w:r>
    </w:p>
    <w:p w:rsidR="00154CAA" w:rsidRPr="001E0798" w:rsidRDefault="00154CAA" w:rsidP="00154CAA">
      <w:pPr>
        <w:spacing w:after="0" w:line="240" w:lineRule="auto"/>
        <w:ind w:left="946"/>
        <w:jc w:val="both"/>
        <w:rPr>
          <w:rFonts w:ascii="Times New Roman" w:hAnsi="Times New Roman" w:cs="Times New Roman"/>
          <w:sz w:val="24"/>
          <w:szCs w:val="24"/>
          <w:rtl/>
        </w:rPr>
      </w:pPr>
      <w:r w:rsidRPr="001E0798">
        <w:rPr>
          <w:rFonts w:ascii="Times New Roman" w:hAnsi="Times New Roman" w:cs="Times New Roman"/>
          <w:sz w:val="24"/>
          <w:szCs w:val="24"/>
          <w:rtl/>
        </w:rPr>
        <w:t>אמר להו:</w:t>
      </w:r>
      <w:r w:rsidRPr="001E0798">
        <w:rPr>
          <w:rFonts w:ascii="Times New Roman" w:hAnsi="Times New Roman" w:cs="Times New Roman"/>
          <w:sz w:val="24"/>
          <w:szCs w:val="24"/>
        </w:rPr>
        <w:t xml:space="preserve"> </w:t>
      </w:r>
      <w:proofErr w:type="spellStart"/>
      <w:r w:rsidRPr="001E0798">
        <w:rPr>
          <w:rFonts w:ascii="Times New Roman" w:hAnsi="Times New Roman" w:cs="Times New Roman"/>
          <w:sz w:val="24"/>
          <w:szCs w:val="24"/>
          <w:rtl/>
        </w:rPr>
        <w:t>מתשלין</w:t>
      </w:r>
      <w:proofErr w:type="spellEnd"/>
      <w:r w:rsidRPr="001E0798">
        <w:rPr>
          <w:rFonts w:ascii="Times New Roman" w:hAnsi="Times New Roman" w:cs="Times New Roman"/>
          <w:sz w:val="24"/>
          <w:szCs w:val="24"/>
          <w:rtl/>
        </w:rPr>
        <w:t xml:space="preserve"> </w:t>
      </w:r>
      <w:proofErr w:type="spellStart"/>
      <w:r w:rsidRPr="001E0798">
        <w:rPr>
          <w:rFonts w:ascii="Times New Roman" w:hAnsi="Times New Roman" w:cs="Times New Roman"/>
          <w:sz w:val="24"/>
          <w:szCs w:val="24"/>
          <w:rtl/>
        </w:rPr>
        <w:t>אשבועתא</w:t>
      </w:r>
      <w:proofErr w:type="spellEnd"/>
      <w:r w:rsidRPr="001E0798">
        <w:rPr>
          <w:rFonts w:ascii="Times New Roman" w:hAnsi="Times New Roman" w:cs="Times New Roman"/>
          <w:sz w:val="24"/>
          <w:szCs w:val="24"/>
          <w:rtl/>
        </w:rPr>
        <w:t xml:space="preserve">? </w:t>
      </w:r>
    </w:p>
    <w:p w:rsidR="00154CAA" w:rsidRPr="001E0798" w:rsidRDefault="00154CAA" w:rsidP="00154CAA">
      <w:pPr>
        <w:spacing w:after="0" w:line="240" w:lineRule="auto"/>
        <w:ind w:left="946"/>
        <w:jc w:val="both"/>
        <w:rPr>
          <w:rFonts w:ascii="Times New Roman" w:hAnsi="Times New Roman" w:cs="Times New Roman"/>
          <w:sz w:val="24"/>
          <w:szCs w:val="24"/>
          <w:rtl/>
        </w:rPr>
      </w:pPr>
      <w:r w:rsidRPr="001E0798">
        <w:rPr>
          <w:rFonts w:ascii="Times New Roman" w:hAnsi="Times New Roman" w:cs="Times New Roman"/>
          <w:sz w:val="24"/>
          <w:szCs w:val="24"/>
          <w:rtl/>
        </w:rPr>
        <w:lastRenderedPageBreak/>
        <w:t xml:space="preserve">אמרי ליה: אין. </w:t>
      </w:r>
    </w:p>
    <w:p w:rsidR="00154CAA" w:rsidRPr="001E0798" w:rsidRDefault="00154CAA" w:rsidP="00154CAA">
      <w:pPr>
        <w:spacing w:after="0" w:line="240" w:lineRule="auto"/>
        <w:ind w:left="946"/>
        <w:jc w:val="both"/>
        <w:rPr>
          <w:rFonts w:ascii="Times New Roman" w:hAnsi="Times New Roman" w:cs="Times New Roman"/>
          <w:sz w:val="24"/>
          <w:szCs w:val="24"/>
          <w:rtl/>
        </w:rPr>
      </w:pPr>
      <w:r w:rsidRPr="001E0798">
        <w:rPr>
          <w:rFonts w:ascii="Times New Roman" w:hAnsi="Times New Roman" w:cs="Times New Roman"/>
          <w:sz w:val="24"/>
          <w:szCs w:val="24"/>
          <w:rtl/>
        </w:rPr>
        <w:t xml:space="preserve">אמר להון: בפניו, או אפילו שלא בפניו? </w:t>
      </w:r>
    </w:p>
    <w:p w:rsidR="00154CAA" w:rsidRPr="001E0798" w:rsidRDefault="00154CAA" w:rsidP="00154CAA">
      <w:pPr>
        <w:spacing w:after="0" w:line="240" w:lineRule="auto"/>
        <w:ind w:left="946"/>
        <w:jc w:val="both"/>
        <w:rPr>
          <w:rFonts w:ascii="Times New Roman" w:hAnsi="Times New Roman" w:cs="Times New Roman"/>
          <w:sz w:val="24"/>
          <w:szCs w:val="24"/>
          <w:rtl/>
        </w:rPr>
      </w:pPr>
      <w:r w:rsidRPr="001E0798">
        <w:rPr>
          <w:rFonts w:ascii="Times New Roman" w:hAnsi="Times New Roman" w:cs="Times New Roman"/>
          <w:sz w:val="24"/>
          <w:szCs w:val="24"/>
          <w:rtl/>
        </w:rPr>
        <w:t xml:space="preserve">אמרי ליה: בפניו. </w:t>
      </w:r>
    </w:p>
    <w:p w:rsidR="00154CAA" w:rsidRPr="001E0798" w:rsidRDefault="00154CAA" w:rsidP="00154CAA">
      <w:pPr>
        <w:spacing w:after="0" w:line="240" w:lineRule="auto"/>
        <w:ind w:left="946"/>
        <w:jc w:val="both"/>
        <w:rPr>
          <w:rFonts w:ascii="Times New Roman" w:hAnsi="Times New Roman" w:cs="Times New Roman"/>
          <w:sz w:val="24"/>
          <w:szCs w:val="24"/>
          <w:rtl/>
        </w:rPr>
      </w:pPr>
      <w:r w:rsidRPr="001E0798">
        <w:rPr>
          <w:rFonts w:ascii="Times New Roman" w:hAnsi="Times New Roman" w:cs="Times New Roman"/>
          <w:sz w:val="24"/>
          <w:szCs w:val="24"/>
          <w:rtl/>
        </w:rPr>
        <w:t xml:space="preserve">אמר להון: ואתון מאי </w:t>
      </w:r>
      <w:proofErr w:type="spellStart"/>
      <w:r w:rsidRPr="001E0798">
        <w:rPr>
          <w:rFonts w:ascii="Times New Roman" w:hAnsi="Times New Roman" w:cs="Times New Roman"/>
          <w:sz w:val="24"/>
          <w:szCs w:val="24"/>
          <w:rtl/>
        </w:rPr>
        <w:t>עבדיתון</w:t>
      </w:r>
      <w:proofErr w:type="spellEnd"/>
      <w:r w:rsidRPr="001E0798">
        <w:rPr>
          <w:rFonts w:ascii="Times New Roman" w:hAnsi="Times New Roman" w:cs="Times New Roman"/>
          <w:sz w:val="24"/>
          <w:szCs w:val="24"/>
          <w:rtl/>
        </w:rPr>
        <w:t xml:space="preserve">? מאי טעמא לא </w:t>
      </w:r>
      <w:proofErr w:type="spellStart"/>
      <w:r w:rsidRPr="001E0798">
        <w:rPr>
          <w:rFonts w:ascii="Times New Roman" w:hAnsi="Times New Roman" w:cs="Times New Roman"/>
          <w:sz w:val="24"/>
          <w:szCs w:val="24"/>
          <w:rtl/>
        </w:rPr>
        <w:t>אמריתון</w:t>
      </w:r>
      <w:proofErr w:type="spellEnd"/>
      <w:r w:rsidRPr="001E0798">
        <w:rPr>
          <w:rFonts w:ascii="Times New Roman" w:hAnsi="Times New Roman" w:cs="Times New Roman"/>
          <w:sz w:val="24"/>
          <w:szCs w:val="24"/>
          <w:rtl/>
        </w:rPr>
        <w:t xml:space="preserve"> לצדקיהו? </w:t>
      </w:r>
    </w:p>
    <w:p w:rsidR="00154CAA" w:rsidRPr="001E0798" w:rsidRDefault="00154CAA" w:rsidP="00154CAA">
      <w:pPr>
        <w:spacing w:after="0" w:line="240" w:lineRule="auto"/>
        <w:ind w:left="946"/>
        <w:jc w:val="both"/>
        <w:rPr>
          <w:rFonts w:ascii="Times New Roman" w:hAnsi="Times New Roman" w:cs="Times New Roman"/>
          <w:sz w:val="24"/>
          <w:szCs w:val="24"/>
          <w:rtl/>
        </w:rPr>
      </w:pPr>
      <w:r w:rsidRPr="001E0798">
        <w:rPr>
          <w:rFonts w:ascii="Times New Roman" w:hAnsi="Times New Roman" w:cs="Times New Roman"/>
          <w:sz w:val="24"/>
          <w:szCs w:val="24"/>
          <w:rtl/>
        </w:rPr>
        <w:t xml:space="preserve">מיד: ישבו לארץ ידמו זקני בת ציון. </w:t>
      </w:r>
    </w:p>
    <w:p w:rsidR="00154CAA" w:rsidRPr="001E0798" w:rsidRDefault="00154CAA" w:rsidP="00154CAA">
      <w:pPr>
        <w:spacing w:after="0" w:line="240" w:lineRule="auto"/>
        <w:ind w:left="946"/>
        <w:jc w:val="both"/>
        <w:rPr>
          <w:rFonts w:ascii="Times New Roman" w:hAnsi="Times New Roman" w:cs="Times New Roman"/>
          <w:i/>
          <w:iCs/>
          <w:sz w:val="24"/>
          <w:szCs w:val="24"/>
          <w:u w:val="single"/>
          <w:rtl/>
        </w:rPr>
      </w:pPr>
    </w:p>
    <w:p w:rsidR="00154CAA" w:rsidRPr="001E0798" w:rsidRDefault="00154CAA" w:rsidP="00154CAA">
      <w:pPr>
        <w:spacing w:after="0" w:line="240" w:lineRule="auto"/>
        <w:ind w:left="946"/>
        <w:jc w:val="both"/>
        <w:rPr>
          <w:rFonts w:ascii="Times New Roman" w:hAnsi="Times New Roman" w:cs="Times New Roman"/>
          <w:i/>
          <w:iCs/>
          <w:sz w:val="24"/>
          <w:szCs w:val="24"/>
          <w:u w:val="single"/>
          <w:rtl/>
        </w:rPr>
      </w:pPr>
      <w:r w:rsidRPr="001E0798">
        <w:rPr>
          <w:rFonts w:ascii="Times New Roman" w:hAnsi="Times New Roman" w:cs="Times New Roman"/>
          <w:i/>
          <w:iCs/>
          <w:sz w:val="24"/>
          <w:szCs w:val="24"/>
          <w:u w:val="single"/>
          <w:rtl/>
        </w:rPr>
        <w:t>תרגום:</w:t>
      </w:r>
    </w:p>
    <w:p w:rsidR="00154CAA" w:rsidRPr="001E0798" w:rsidRDefault="00154CAA" w:rsidP="00154CAA">
      <w:pPr>
        <w:spacing w:after="0" w:line="240" w:lineRule="auto"/>
        <w:ind w:left="946"/>
        <w:jc w:val="both"/>
        <w:rPr>
          <w:rFonts w:ascii="Times New Roman" w:hAnsi="Times New Roman" w:cs="Times New Roman"/>
          <w:i/>
          <w:iCs/>
          <w:sz w:val="24"/>
          <w:szCs w:val="24"/>
          <w:rtl/>
        </w:rPr>
      </w:pPr>
      <w:r w:rsidRPr="001E0798">
        <w:rPr>
          <w:rFonts w:ascii="Times New Roman" w:hAnsi="Times New Roman" w:cs="Times New Roman"/>
          <w:i/>
          <w:iCs/>
          <w:sz w:val="24"/>
          <w:szCs w:val="24"/>
          <w:rtl/>
        </w:rPr>
        <w:t xml:space="preserve">מצאו צדקיה לנבוכדנצר שהיה אוכל ארנבת חיה. </w:t>
      </w:r>
    </w:p>
    <w:p w:rsidR="00154CAA" w:rsidRPr="001E0798" w:rsidRDefault="00154CAA" w:rsidP="00154CAA">
      <w:pPr>
        <w:spacing w:after="0" w:line="240" w:lineRule="auto"/>
        <w:ind w:left="946"/>
        <w:jc w:val="both"/>
        <w:rPr>
          <w:rFonts w:ascii="Times New Roman" w:hAnsi="Times New Roman" w:cs="Times New Roman"/>
          <w:i/>
          <w:iCs/>
          <w:sz w:val="24"/>
          <w:szCs w:val="24"/>
          <w:rtl/>
        </w:rPr>
      </w:pPr>
      <w:r w:rsidRPr="001E0798">
        <w:rPr>
          <w:rFonts w:ascii="Times New Roman" w:hAnsi="Times New Roman" w:cs="Times New Roman"/>
          <w:i/>
          <w:iCs/>
          <w:sz w:val="24"/>
          <w:szCs w:val="24"/>
          <w:rtl/>
        </w:rPr>
        <w:t>אמר לו (נבוכדנצר לצדקיה):</w:t>
      </w:r>
      <w:r w:rsidRPr="001E0798">
        <w:rPr>
          <w:rFonts w:ascii="Times New Roman" w:hAnsi="Times New Roman" w:cs="Times New Roman"/>
          <w:i/>
          <w:iCs/>
          <w:sz w:val="24"/>
          <w:szCs w:val="24"/>
        </w:rPr>
        <w:t xml:space="preserve"> </w:t>
      </w:r>
      <w:r w:rsidRPr="001E0798">
        <w:rPr>
          <w:rFonts w:ascii="Times New Roman" w:hAnsi="Times New Roman" w:cs="Times New Roman"/>
          <w:i/>
          <w:iCs/>
          <w:sz w:val="24"/>
          <w:szCs w:val="24"/>
          <w:rtl/>
        </w:rPr>
        <w:t xml:space="preserve">הישבע לי שלא תגלה, ולא יתפרסם הדבר. </w:t>
      </w:r>
    </w:p>
    <w:p w:rsidR="00154CAA" w:rsidRPr="001E0798" w:rsidRDefault="00154CAA" w:rsidP="00154CAA">
      <w:pPr>
        <w:spacing w:after="0" w:line="240" w:lineRule="auto"/>
        <w:ind w:left="946"/>
        <w:jc w:val="both"/>
        <w:rPr>
          <w:rFonts w:ascii="Times New Roman" w:hAnsi="Times New Roman" w:cs="Times New Roman"/>
          <w:i/>
          <w:iCs/>
          <w:sz w:val="24"/>
          <w:szCs w:val="24"/>
          <w:rtl/>
        </w:rPr>
      </w:pPr>
      <w:r w:rsidRPr="001E0798">
        <w:rPr>
          <w:rFonts w:ascii="Times New Roman" w:hAnsi="Times New Roman" w:cs="Times New Roman"/>
          <w:i/>
          <w:iCs/>
          <w:sz w:val="24"/>
          <w:szCs w:val="24"/>
          <w:rtl/>
        </w:rPr>
        <w:t xml:space="preserve">נשבע. </w:t>
      </w:r>
    </w:p>
    <w:p w:rsidR="00154CAA" w:rsidRPr="001E0798" w:rsidRDefault="00154CAA" w:rsidP="00154CAA">
      <w:pPr>
        <w:spacing w:after="0" w:line="240" w:lineRule="auto"/>
        <w:ind w:left="946"/>
        <w:jc w:val="both"/>
        <w:rPr>
          <w:rFonts w:ascii="Times New Roman" w:hAnsi="Times New Roman" w:cs="Times New Roman"/>
          <w:i/>
          <w:iCs/>
          <w:sz w:val="24"/>
          <w:szCs w:val="24"/>
          <w:rtl/>
        </w:rPr>
      </w:pPr>
      <w:r w:rsidRPr="001E0798">
        <w:rPr>
          <w:rFonts w:ascii="Times New Roman" w:hAnsi="Times New Roman" w:cs="Times New Roman"/>
          <w:i/>
          <w:iCs/>
          <w:sz w:val="24"/>
          <w:szCs w:val="24"/>
          <w:rtl/>
        </w:rPr>
        <w:t xml:space="preserve">מאוחר יותר התקשה צדקיה לעמוד בדיבורו.   </w:t>
      </w:r>
    </w:p>
    <w:p w:rsidR="00154CAA" w:rsidRPr="001E0798" w:rsidRDefault="00154CAA" w:rsidP="00154CAA">
      <w:pPr>
        <w:spacing w:after="0" w:line="240" w:lineRule="auto"/>
        <w:ind w:left="946"/>
        <w:jc w:val="both"/>
        <w:rPr>
          <w:rFonts w:ascii="Times New Roman" w:hAnsi="Times New Roman" w:cs="Times New Roman"/>
          <w:i/>
          <w:iCs/>
          <w:sz w:val="24"/>
          <w:szCs w:val="24"/>
          <w:rtl/>
        </w:rPr>
      </w:pPr>
      <w:r w:rsidRPr="001E0798">
        <w:rPr>
          <w:rFonts w:ascii="Times New Roman" w:hAnsi="Times New Roman" w:cs="Times New Roman"/>
          <w:i/>
          <w:iCs/>
          <w:sz w:val="24"/>
          <w:szCs w:val="24"/>
          <w:rtl/>
        </w:rPr>
        <w:t xml:space="preserve">נשאל על שבועתו (=הסנהדרין התירו לו את השבועה) וסיפר. </w:t>
      </w:r>
    </w:p>
    <w:p w:rsidR="00154CAA" w:rsidRPr="001E0798" w:rsidRDefault="00154CAA" w:rsidP="00154CAA">
      <w:pPr>
        <w:spacing w:after="0" w:line="240" w:lineRule="auto"/>
        <w:ind w:left="946"/>
        <w:jc w:val="both"/>
        <w:rPr>
          <w:rFonts w:ascii="Times New Roman" w:hAnsi="Times New Roman" w:cs="Times New Roman"/>
          <w:i/>
          <w:iCs/>
          <w:sz w:val="24"/>
          <w:szCs w:val="24"/>
          <w:rtl/>
        </w:rPr>
      </w:pPr>
      <w:r w:rsidRPr="001E0798">
        <w:rPr>
          <w:rFonts w:ascii="Times New Roman" w:hAnsi="Times New Roman" w:cs="Times New Roman"/>
          <w:i/>
          <w:iCs/>
          <w:sz w:val="24"/>
          <w:szCs w:val="24"/>
          <w:rtl/>
        </w:rPr>
        <w:t xml:space="preserve">שמע נבוכדנצר שמבזים אותו. שלח וקרא לסנהדרין ולצדקיהו אליו. </w:t>
      </w:r>
    </w:p>
    <w:p w:rsidR="00154CAA" w:rsidRPr="001E0798" w:rsidRDefault="00154CAA" w:rsidP="00154CAA">
      <w:pPr>
        <w:spacing w:after="0" w:line="240" w:lineRule="auto"/>
        <w:ind w:left="946"/>
        <w:jc w:val="both"/>
        <w:rPr>
          <w:rFonts w:ascii="Times New Roman" w:hAnsi="Times New Roman" w:cs="Times New Roman"/>
          <w:i/>
          <w:iCs/>
          <w:sz w:val="24"/>
          <w:szCs w:val="24"/>
          <w:rtl/>
        </w:rPr>
      </w:pPr>
      <w:r w:rsidRPr="001E0798">
        <w:rPr>
          <w:rFonts w:ascii="Times New Roman" w:hAnsi="Times New Roman" w:cs="Times New Roman"/>
          <w:i/>
          <w:iCs/>
          <w:sz w:val="24"/>
          <w:szCs w:val="24"/>
          <w:rtl/>
        </w:rPr>
        <w:t>אמר להם: ראיתם מה עשה צדקיהו? וכי לא כך נשבע לי בשם ה', שלא יגלה?</w:t>
      </w:r>
      <w:r w:rsidRPr="001E0798">
        <w:rPr>
          <w:rFonts w:ascii="Times New Roman" w:hAnsi="Times New Roman" w:cs="Times New Roman"/>
          <w:i/>
          <w:iCs/>
          <w:sz w:val="24"/>
          <w:szCs w:val="24"/>
        </w:rPr>
        <w:t xml:space="preserve"> </w:t>
      </w:r>
    </w:p>
    <w:p w:rsidR="00154CAA" w:rsidRPr="001E0798" w:rsidRDefault="00154CAA" w:rsidP="00154CAA">
      <w:pPr>
        <w:spacing w:after="0" w:line="240" w:lineRule="auto"/>
        <w:ind w:left="946"/>
        <w:jc w:val="both"/>
        <w:rPr>
          <w:rFonts w:ascii="Times New Roman" w:hAnsi="Times New Roman" w:cs="Times New Roman"/>
          <w:i/>
          <w:iCs/>
          <w:sz w:val="24"/>
          <w:szCs w:val="24"/>
          <w:rtl/>
        </w:rPr>
      </w:pPr>
      <w:r w:rsidRPr="001E0798">
        <w:rPr>
          <w:rFonts w:ascii="Times New Roman" w:hAnsi="Times New Roman" w:cs="Times New Roman"/>
          <w:i/>
          <w:iCs/>
          <w:sz w:val="24"/>
          <w:szCs w:val="24"/>
          <w:rtl/>
        </w:rPr>
        <w:t>אמרו לו: נשאל על השבועה (כלומר:</w:t>
      </w:r>
      <w:r w:rsidRPr="001E0798">
        <w:rPr>
          <w:rFonts w:ascii="Times New Roman" w:hAnsi="Times New Roman" w:cs="Times New Roman"/>
          <w:i/>
          <w:iCs/>
          <w:sz w:val="24"/>
          <w:szCs w:val="24"/>
        </w:rPr>
        <w:t xml:space="preserve"> </w:t>
      </w:r>
      <w:r w:rsidRPr="001E0798">
        <w:rPr>
          <w:rFonts w:ascii="Times New Roman" w:hAnsi="Times New Roman" w:cs="Times New Roman"/>
          <w:i/>
          <w:iCs/>
          <w:sz w:val="24"/>
          <w:szCs w:val="24"/>
          <w:rtl/>
        </w:rPr>
        <w:t xml:space="preserve">התרנו לו את השבועה)!  </w:t>
      </w:r>
    </w:p>
    <w:p w:rsidR="00154CAA" w:rsidRPr="001E0798" w:rsidRDefault="00154CAA" w:rsidP="00154CAA">
      <w:pPr>
        <w:spacing w:after="0" w:line="240" w:lineRule="auto"/>
        <w:ind w:left="946"/>
        <w:jc w:val="both"/>
        <w:rPr>
          <w:rFonts w:ascii="Times New Roman" w:hAnsi="Times New Roman" w:cs="Times New Roman"/>
          <w:i/>
          <w:iCs/>
          <w:sz w:val="24"/>
          <w:szCs w:val="24"/>
          <w:rtl/>
        </w:rPr>
      </w:pPr>
      <w:r w:rsidRPr="001E0798">
        <w:rPr>
          <w:rFonts w:ascii="Times New Roman" w:hAnsi="Times New Roman" w:cs="Times New Roman"/>
          <w:i/>
          <w:iCs/>
          <w:sz w:val="24"/>
          <w:szCs w:val="24"/>
          <w:rtl/>
        </w:rPr>
        <w:t>אמר להם:</w:t>
      </w:r>
      <w:r w:rsidRPr="001E0798">
        <w:rPr>
          <w:rFonts w:ascii="Times New Roman" w:hAnsi="Times New Roman" w:cs="Times New Roman"/>
          <w:i/>
          <w:iCs/>
          <w:sz w:val="24"/>
          <w:szCs w:val="24"/>
        </w:rPr>
        <w:t xml:space="preserve"> </w:t>
      </w:r>
      <w:r w:rsidRPr="001E0798">
        <w:rPr>
          <w:rFonts w:ascii="Times New Roman" w:hAnsi="Times New Roman" w:cs="Times New Roman"/>
          <w:i/>
          <w:iCs/>
          <w:sz w:val="24"/>
          <w:szCs w:val="24"/>
          <w:rtl/>
        </w:rPr>
        <w:t>נשאלים על שבועה?</w:t>
      </w:r>
      <w:r w:rsidRPr="001E0798">
        <w:rPr>
          <w:rFonts w:ascii="Times New Roman" w:hAnsi="Times New Roman" w:cs="Times New Roman"/>
          <w:i/>
          <w:iCs/>
          <w:sz w:val="24"/>
          <w:szCs w:val="24"/>
        </w:rPr>
        <w:t xml:space="preserve"> </w:t>
      </w:r>
    </w:p>
    <w:p w:rsidR="00154CAA" w:rsidRPr="001E0798" w:rsidRDefault="00154CAA" w:rsidP="00154CAA">
      <w:pPr>
        <w:spacing w:after="0" w:line="240" w:lineRule="auto"/>
        <w:ind w:left="946"/>
        <w:jc w:val="both"/>
        <w:rPr>
          <w:rFonts w:ascii="Times New Roman" w:hAnsi="Times New Roman" w:cs="Times New Roman"/>
          <w:i/>
          <w:iCs/>
          <w:sz w:val="24"/>
          <w:szCs w:val="24"/>
          <w:rtl/>
        </w:rPr>
      </w:pPr>
      <w:r w:rsidRPr="001E0798">
        <w:rPr>
          <w:rFonts w:ascii="Times New Roman" w:hAnsi="Times New Roman" w:cs="Times New Roman"/>
          <w:i/>
          <w:iCs/>
          <w:sz w:val="24"/>
          <w:szCs w:val="24"/>
          <w:rtl/>
        </w:rPr>
        <w:t xml:space="preserve">אמרו לו: הן.  </w:t>
      </w:r>
    </w:p>
    <w:p w:rsidR="00154CAA" w:rsidRPr="001E0798" w:rsidRDefault="00154CAA" w:rsidP="00154CAA">
      <w:pPr>
        <w:spacing w:after="0" w:line="240" w:lineRule="auto"/>
        <w:ind w:left="946"/>
        <w:jc w:val="both"/>
        <w:rPr>
          <w:rFonts w:ascii="Times New Roman" w:hAnsi="Times New Roman" w:cs="Times New Roman"/>
          <w:i/>
          <w:iCs/>
          <w:sz w:val="24"/>
          <w:szCs w:val="24"/>
          <w:rtl/>
        </w:rPr>
      </w:pPr>
      <w:r w:rsidRPr="001E0798">
        <w:rPr>
          <w:rFonts w:ascii="Times New Roman" w:hAnsi="Times New Roman" w:cs="Times New Roman"/>
          <w:i/>
          <w:iCs/>
          <w:sz w:val="24"/>
          <w:szCs w:val="24"/>
          <w:rtl/>
        </w:rPr>
        <w:t xml:space="preserve">אמר להם: בנוכחותו (של האיש שכלפיו </w:t>
      </w:r>
      <w:proofErr w:type="spellStart"/>
      <w:r w:rsidRPr="001E0798">
        <w:rPr>
          <w:rFonts w:ascii="Times New Roman" w:hAnsi="Times New Roman" w:cs="Times New Roman"/>
          <w:i/>
          <w:iCs/>
          <w:sz w:val="24"/>
          <w:szCs w:val="24"/>
          <w:rtl/>
        </w:rPr>
        <w:t>היתה</w:t>
      </w:r>
      <w:proofErr w:type="spellEnd"/>
      <w:r w:rsidRPr="001E0798">
        <w:rPr>
          <w:rFonts w:ascii="Times New Roman" w:hAnsi="Times New Roman" w:cs="Times New Roman"/>
          <w:i/>
          <w:iCs/>
          <w:sz w:val="24"/>
          <w:szCs w:val="24"/>
          <w:rtl/>
        </w:rPr>
        <w:t xml:space="preserve"> השבועה), או אפילו שלא בנוכחותו? </w:t>
      </w:r>
    </w:p>
    <w:p w:rsidR="00154CAA" w:rsidRPr="001E0798" w:rsidRDefault="00154CAA" w:rsidP="00154CAA">
      <w:pPr>
        <w:spacing w:after="0" w:line="240" w:lineRule="auto"/>
        <w:ind w:left="946"/>
        <w:jc w:val="both"/>
        <w:rPr>
          <w:rFonts w:ascii="Times New Roman" w:hAnsi="Times New Roman" w:cs="Times New Roman"/>
          <w:i/>
          <w:iCs/>
          <w:sz w:val="24"/>
          <w:szCs w:val="24"/>
          <w:rtl/>
        </w:rPr>
      </w:pPr>
      <w:r w:rsidRPr="001E0798">
        <w:rPr>
          <w:rFonts w:ascii="Times New Roman" w:hAnsi="Times New Roman" w:cs="Times New Roman"/>
          <w:i/>
          <w:iCs/>
          <w:sz w:val="24"/>
          <w:szCs w:val="24"/>
          <w:rtl/>
        </w:rPr>
        <w:t xml:space="preserve">אמרו לו: בנוכחותו. </w:t>
      </w:r>
    </w:p>
    <w:p w:rsidR="00154CAA" w:rsidRPr="001E0798" w:rsidRDefault="00154CAA" w:rsidP="00154CAA">
      <w:pPr>
        <w:spacing w:after="0" w:line="240" w:lineRule="auto"/>
        <w:ind w:left="946"/>
        <w:jc w:val="both"/>
        <w:rPr>
          <w:rFonts w:ascii="Times New Roman" w:hAnsi="Times New Roman" w:cs="Times New Roman"/>
          <w:i/>
          <w:iCs/>
          <w:sz w:val="24"/>
          <w:szCs w:val="24"/>
          <w:rtl/>
        </w:rPr>
      </w:pPr>
      <w:r w:rsidRPr="001E0798">
        <w:rPr>
          <w:rFonts w:ascii="Times New Roman" w:hAnsi="Times New Roman" w:cs="Times New Roman"/>
          <w:i/>
          <w:iCs/>
          <w:sz w:val="24"/>
          <w:szCs w:val="24"/>
          <w:rtl/>
        </w:rPr>
        <w:t>אמר להם: ואתם מה עשיתם?</w:t>
      </w:r>
      <w:r w:rsidRPr="001E0798">
        <w:rPr>
          <w:rFonts w:ascii="Times New Roman" w:hAnsi="Times New Roman" w:cs="Times New Roman"/>
          <w:i/>
          <w:iCs/>
          <w:sz w:val="24"/>
          <w:szCs w:val="24"/>
        </w:rPr>
        <w:t xml:space="preserve"> </w:t>
      </w:r>
      <w:r w:rsidRPr="001E0798">
        <w:rPr>
          <w:rFonts w:ascii="Times New Roman" w:hAnsi="Times New Roman" w:cs="Times New Roman"/>
          <w:i/>
          <w:iCs/>
          <w:sz w:val="24"/>
          <w:szCs w:val="24"/>
          <w:rtl/>
        </w:rPr>
        <w:t>מדוע לא אמרתם לצדקיהו (שאין מתירים אלא בנוכחות הצד שכנגד)?</w:t>
      </w:r>
      <w:r w:rsidRPr="001E0798">
        <w:rPr>
          <w:rFonts w:ascii="Times New Roman" w:hAnsi="Times New Roman" w:cs="Times New Roman"/>
          <w:i/>
          <w:iCs/>
          <w:sz w:val="24"/>
          <w:szCs w:val="24"/>
        </w:rPr>
        <w:t xml:space="preserve"> </w:t>
      </w:r>
    </w:p>
    <w:p w:rsidR="00154CAA" w:rsidRPr="001E0798" w:rsidRDefault="00154CAA" w:rsidP="00154CAA">
      <w:pPr>
        <w:spacing w:after="0" w:line="240" w:lineRule="auto"/>
        <w:ind w:left="946"/>
        <w:jc w:val="both"/>
        <w:rPr>
          <w:rFonts w:ascii="Times New Roman" w:hAnsi="Times New Roman" w:cs="Times New Roman"/>
          <w:sz w:val="24"/>
          <w:szCs w:val="24"/>
          <w:rtl/>
        </w:rPr>
      </w:pPr>
      <w:r w:rsidRPr="001E0798">
        <w:rPr>
          <w:rFonts w:ascii="Times New Roman" w:hAnsi="Times New Roman" w:cs="Times New Roman"/>
          <w:i/>
          <w:iCs/>
          <w:sz w:val="24"/>
          <w:szCs w:val="24"/>
          <w:rtl/>
        </w:rPr>
        <w:t xml:space="preserve">מיד: ישבו לארץ ידמו זקני בת ציון (=שתקו, כי לא היה מענה בפיהם). </w:t>
      </w:r>
    </w:p>
    <w:p w:rsidR="00154CAA" w:rsidRPr="001E0798" w:rsidRDefault="00154CAA" w:rsidP="00154CAA">
      <w:pPr>
        <w:jc w:val="both"/>
        <w:rPr>
          <w:rFonts w:ascii="Times New Roman" w:hAnsi="Times New Roman" w:cs="Times New Roman"/>
          <w:sz w:val="24"/>
          <w:szCs w:val="24"/>
          <w:rtl/>
        </w:rPr>
      </w:pPr>
    </w:p>
    <w:p w:rsidR="00154CAA" w:rsidRPr="001E0798" w:rsidRDefault="00154CAA" w:rsidP="00154CAA">
      <w:pPr>
        <w:jc w:val="both"/>
        <w:rPr>
          <w:rFonts w:ascii="Times New Roman" w:hAnsi="Times New Roman" w:cs="Times New Roman"/>
          <w:sz w:val="24"/>
          <w:szCs w:val="24"/>
          <w:rtl/>
        </w:rPr>
      </w:pPr>
      <w:r w:rsidRPr="001E0798">
        <w:rPr>
          <w:rFonts w:ascii="Times New Roman" w:hAnsi="Times New Roman" w:cs="Times New Roman"/>
          <w:sz w:val="24"/>
          <w:szCs w:val="24"/>
          <w:rtl/>
        </w:rPr>
        <w:t xml:space="preserve">לאימפרטור מטיל האימה </w:t>
      </w:r>
      <w:proofErr w:type="spellStart"/>
      <w:r w:rsidRPr="001E0798">
        <w:rPr>
          <w:rFonts w:ascii="Times New Roman" w:hAnsi="Times New Roman" w:cs="Times New Roman"/>
          <w:sz w:val="24"/>
          <w:szCs w:val="24"/>
          <w:rtl/>
        </w:rPr>
        <w:t>היתה</w:t>
      </w:r>
      <w:proofErr w:type="spellEnd"/>
      <w:r w:rsidRPr="001E0798">
        <w:rPr>
          <w:rFonts w:ascii="Times New Roman" w:hAnsi="Times New Roman" w:cs="Times New Roman"/>
          <w:sz w:val="24"/>
          <w:szCs w:val="24"/>
          <w:rtl/>
        </w:rPr>
        <w:t xml:space="preserve">, כך מסופר כאן, חולשה משונה – תאווה לאכילת ארנבת כשהיא עדיין חיה (או בלתי מבושלת); הוא נבוך והתבייש בנטייה המוזרה וביקש להסתירה מעין רואים. פעם אחת, לחרדתו של מלך בבל, הבחין אורחו, צדקיהו מלך יהודה, בתפריט המשונה החביב עליו. לבקשת נבוכדנצר הסכים צדקיהו להישבע שלא יגלה את הדבר לאיש; אולם אחר כך התקשה צדקיהו לעמוד בהתחייבותו והתחרט על שבועתו. הסנהדרין, מבלי לטרוח לשמוע תחילה מה יש לנבוכדנצר לומר, הסכימו לבקשתו של צדקיהו והתירו לו את השבועה. נבוכדנצר הנפגע התמרמר. הוא זימן לארמונו את צדקיהו ואת הסנהדרין ודרש הסברים. הסנהדרין ביארו באזני המלך הבבלי שהדין מסמיך את החכמים להתיר נדרים ושבועות. אף שהופתע מהחידוש (כפי הנראה הכיר מלך בבל את האמור בחומש, שיהודי חייב לשמור על נדריו ושבועותיו, אך ככל הנראה לא ידע את הדין המסמיך חכמים להתיר נדרים ושבועות, שמוצאו בתורה שבעל פה), היה מוכן לקבלו. ואולם, ממעמקי נפשו של המלך הבבלי עלתה </w:t>
      </w:r>
      <w:proofErr w:type="spellStart"/>
      <w:r w:rsidRPr="001E0798">
        <w:rPr>
          <w:rFonts w:ascii="Times New Roman" w:hAnsi="Times New Roman" w:cs="Times New Roman"/>
          <w:sz w:val="24"/>
          <w:szCs w:val="24"/>
          <w:rtl/>
        </w:rPr>
        <w:t>ונתמלטה</w:t>
      </w:r>
      <w:proofErr w:type="spellEnd"/>
      <w:r w:rsidRPr="001E0798">
        <w:rPr>
          <w:rFonts w:ascii="Times New Roman" w:hAnsi="Times New Roman" w:cs="Times New Roman"/>
          <w:sz w:val="24"/>
          <w:szCs w:val="24"/>
          <w:rtl/>
        </w:rPr>
        <w:t xml:space="preserve"> מפיו זעקה גדולה ומרה:</w:t>
      </w:r>
      <w:r w:rsidRPr="001E0798">
        <w:rPr>
          <w:rFonts w:ascii="Times New Roman" w:hAnsi="Times New Roman" w:cs="Times New Roman"/>
          <w:sz w:val="24"/>
          <w:szCs w:val="24"/>
        </w:rPr>
        <w:t xml:space="preserve"> </w:t>
      </w:r>
      <w:r w:rsidRPr="001E0798">
        <w:rPr>
          <w:rFonts w:ascii="Times New Roman" w:hAnsi="Times New Roman" w:cs="Times New Roman"/>
          <w:sz w:val="24"/>
          <w:szCs w:val="24"/>
          <w:rtl/>
        </w:rPr>
        <w:t xml:space="preserve">"בפניו, או אפילו שלא בפניו"? האמנם כוונת תורתכם – שהסמיכה אתכם להתיר נדרים ושבועות – </w:t>
      </w:r>
      <w:proofErr w:type="spellStart"/>
      <w:r w:rsidRPr="001E0798">
        <w:rPr>
          <w:rFonts w:ascii="Times New Roman" w:hAnsi="Times New Roman" w:cs="Times New Roman"/>
          <w:sz w:val="24"/>
          <w:szCs w:val="24"/>
          <w:rtl/>
        </w:rPr>
        <w:t>היתה</w:t>
      </w:r>
      <w:proofErr w:type="spellEnd"/>
      <w:r w:rsidRPr="001E0798">
        <w:rPr>
          <w:rFonts w:ascii="Times New Roman" w:hAnsi="Times New Roman" w:cs="Times New Roman"/>
          <w:sz w:val="24"/>
          <w:szCs w:val="24"/>
          <w:rtl/>
        </w:rPr>
        <w:t xml:space="preserve"> לומר שאין צורך להקפיד על כללי הצדק הטבעי ולשמוע אדם בטרם מחליטים לפגוע בו? וכי מגמת התורה, שהתירה לכם להתיר נדרים, </w:t>
      </w:r>
      <w:proofErr w:type="spellStart"/>
      <w:r w:rsidRPr="001E0798">
        <w:rPr>
          <w:rFonts w:ascii="Times New Roman" w:hAnsi="Times New Roman" w:cs="Times New Roman"/>
          <w:sz w:val="24"/>
          <w:szCs w:val="24"/>
          <w:rtl/>
        </w:rPr>
        <w:t>היתה</w:t>
      </w:r>
      <w:proofErr w:type="spellEnd"/>
      <w:r w:rsidRPr="001E0798">
        <w:rPr>
          <w:rFonts w:ascii="Times New Roman" w:hAnsi="Times New Roman" w:cs="Times New Roman"/>
          <w:sz w:val="24"/>
          <w:szCs w:val="24"/>
          <w:rtl/>
        </w:rPr>
        <w:t xml:space="preserve"> להרשות לכם לפגוע בי מבלי אפילו לתת לי הזדמנות להשמיע תחילה </w:t>
      </w:r>
      <w:proofErr w:type="spellStart"/>
      <w:r w:rsidRPr="001E0798">
        <w:rPr>
          <w:rFonts w:ascii="Times New Roman" w:hAnsi="Times New Roman" w:cs="Times New Roman"/>
          <w:sz w:val="24"/>
          <w:szCs w:val="24"/>
          <w:rtl/>
        </w:rPr>
        <w:t>באזניכם</w:t>
      </w:r>
      <w:proofErr w:type="spellEnd"/>
      <w:r w:rsidRPr="001E0798">
        <w:rPr>
          <w:rFonts w:ascii="Times New Roman" w:hAnsi="Times New Roman" w:cs="Times New Roman"/>
          <w:sz w:val="24"/>
          <w:szCs w:val="24"/>
          <w:rtl/>
        </w:rPr>
        <w:t xml:space="preserve"> את </w:t>
      </w:r>
      <w:proofErr w:type="spellStart"/>
      <w:r w:rsidRPr="001E0798">
        <w:rPr>
          <w:rFonts w:ascii="Times New Roman" w:hAnsi="Times New Roman" w:cs="Times New Roman"/>
          <w:sz w:val="24"/>
          <w:szCs w:val="24"/>
          <w:rtl/>
        </w:rPr>
        <w:t>טענותי</w:t>
      </w:r>
      <w:proofErr w:type="spellEnd"/>
      <w:r w:rsidRPr="001E0798">
        <w:rPr>
          <w:rFonts w:ascii="Times New Roman" w:hAnsi="Times New Roman" w:cs="Times New Roman"/>
          <w:sz w:val="24"/>
          <w:szCs w:val="24"/>
          <w:rtl/>
        </w:rPr>
        <w:t xml:space="preserve">? </w:t>
      </w:r>
    </w:p>
    <w:p w:rsidR="00154CAA" w:rsidRPr="001E0798" w:rsidRDefault="00154CAA" w:rsidP="00154CAA">
      <w:pPr>
        <w:jc w:val="both"/>
        <w:rPr>
          <w:rFonts w:ascii="Times New Roman" w:hAnsi="Times New Roman" w:cs="Times New Roman"/>
          <w:sz w:val="24"/>
          <w:szCs w:val="24"/>
          <w:rtl/>
        </w:rPr>
      </w:pPr>
      <w:r w:rsidRPr="001E0798">
        <w:rPr>
          <w:rFonts w:ascii="Times New Roman" w:hAnsi="Times New Roman" w:cs="Times New Roman"/>
          <w:sz w:val="24"/>
          <w:szCs w:val="24"/>
          <w:rtl/>
        </w:rPr>
        <w:t xml:space="preserve">מאחורי פרטי הדינים, כך הבין הבבלי נכונה,  יש עקרונות יסוד; ולחרדתם של חברי הסנהדרין הסתבר להם מיד, שהמלך הזר קלע למטרה וכיוון בדיוק לדעתה של ההלכה. הברייתא, המובאת בגמרא (שם), קובעת כי "המודר הנאה </w:t>
      </w:r>
      <w:proofErr w:type="spellStart"/>
      <w:r w:rsidRPr="001E0798">
        <w:rPr>
          <w:rFonts w:ascii="Times New Roman" w:hAnsi="Times New Roman" w:cs="Times New Roman"/>
          <w:sz w:val="24"/>
          <w:szCs w:val="24"/>
          <w:rtl/>
        </w:rPr>
        <w:t>מחבירו</w:t>
      </w:r>
      <w:proofErr w:type="spellEnd"/>
      <w:r w:rsidRPr="001E0798">
        <w:rPr>
          <w:rFonts w:ascii="Times New Roman" w:hAnsi="Times New Roman" w:cs="Times New Roman"/>
          <w:sz w:val="24"/>
          <w:szCs w:val="24"/>
          <w:rtl/>
        </w:rPr>
        <w:t xml:space="preserve"> - אין </w:t>
      </w:r>
      <w:proofErr w:type="spellStart"/>
      <w:r w:rsidRPr="001E0798">
        <w:rPr>
          <w:rFonts w:ascii="Times New Roman" w:hAnsi="Times New Roman" w:cs="Times New Roman"/>
          <w:sz w:val="24"/>
          <w:szCs w:val="24"/>
          <w:rtl/>
        </w:rPr>
        <w:t>מתירין</w:t>
      </w:r>
      <w:proofErr w:type="spellEnd"/>
      <w:r w:rsidRPr="001E0798">
        <w:rPr>
          <w:rFonts w:ascii="Times New Roman" w:hAnsi="Times New Roman" w:cs="Times New Roman"/>
          <w:sz w:val="24"/>
          <w:szCs w:val="24"/>
          <w:rtl/>
        </w:rPr>
        <w:t xml:space="preserve"> לו אלא בפניו". למשמע טענתו הבינו חכמי הסנהדרין מיד שהוא צודק, </w:t>
      </w:r>
      <w:proofErr w:type="spellStart"/>
      <w:r w:rsidRPr="001E0798">
        <w:rPr>
          <w:rFonts w:ascii="Times New Roman" w:hAnsi="Times New Roman" w:cs="Times New Roman"/>
          <w:sz w:val="24"/>
          <w:szCs w:val="24"/>
          <w:rtl/>
        </w:rPr>
        <w:t>ונשתתקו</w:t>
      </w:r>
      <w:proofErr w:type="spellEnd"/>
      <w:r w:rsidRPr="001E0798">
        <w:rPr>
          <w:rFonts w:ascii="Times New Roman" w:hAnsi="Times New Roman" w:cs="Times New Roman"/>
          <w:sz w:val="24"/>
          <w:szCs w:val="24"/>
          <w:rtl/>
        </w:rPr>
        <w:t xml:space="preserve">. הם הבינו פתאום, שהשימוש שעשו בסמכותם היה שלא כדין. כפי שתפסו, התרת השבועה </w:t>
      </w:r>
      <w:proofErr w:type="spellStart"/>
      <w:r w:rsidRPr="001E0798">
        <w:rPr>
          <w:rFonts w:ascii="Times New Roman" w:hAnsi="Times New Roman" w:cs="Times New Roman"/>
          <w:sz w:val="24"/>
          <w:szCs w:val="24"/>
          <w:rtl/>
        </w:rPr>
        <w:t>היתה</w:t>
      </w:r>
      <w:proofErr w:type="spellEnd"/>
      <w:r w:rsidRPr="001E0798">
        <w:rPr>
          <w:rFonts w:ascii="Times New Roman" w:hAnsi="Times New Roman" w:cs="Times New Roman"/>
          <w:sz w:val="24"/>
          <w:szCs w:val="24"/>
          <w:rtl/>
        </w:rPr>
        <w:t xml:space="preserve"> שגיאה  – לא בפרטי הדין, אלא באחד מעקרונות היסוד המונחים בבסיסו.  אנשים – בתוכם גם חכמים – נוטים לפעמים לזכור את הוראות פרטי הדין אך לשכוח את קיומם של ערכי המוסר הטבעיים שבבסיסם. </w:t>
      </w:r>
    </w:p>
    <w:p w:rsidR="00154CAA" w:rsidRPr="001E0798" w:rsidRDefault="00154CAA" w:rsidP="00154CAA">
      <w:pPr>
        <w:jc w:val="both"/>
        <w:rPr>
          <w:rFonts w:ascii="Times New Roman" w:hAnsi="Times New Roman" w:cs="Times New Roman"/>
          <w:sz w:val="24"/>
          <w:szCs w:val="24"/>
          <w:rtl/>
        </w:rPr>
      </w:pPr>
      <w:r w:rsidRPr="001E0798">
        <w:rPr>
          <w:rFonts w:ascii="Times New Roman" w:hAnsi="Times New Roman" w:cs="Times New Roman"/>
          <w:sz w:val="24"/>
          <w:szCs w:val="24"/>
          <w:rtl/>
        </w:rPr>
        <w:lastRenderedPageBreak/>
        <w:t xml:space="preserve">בבית הדין לגיור אנו נתקלים מדי פעם בבקשה של מאן דהו להופיע ולמסור מידע כנגד גיורו של מועמד לגיור, אך המוסר מבקש להציב תנאי - שהמידע ושם המוסר יישמרו בחשאיות ולא יוצגו בפני המועמד לגיור. מידת ההגינות דורשת לדחות בקשה מסוג זה; זכותו של המועמד לגיור לקבל הזדמנות מלאה להשיב על הטענות ולהתגונן כנגדן. </w:t>
      </w:r>
    </w:p>
    <w:p w:rsidR="00154CAA" w:rsidRPr="001E0798" w:rsidRDefault="00154CAA" w:rsidP="00154CAA">
      <w:pPr>
        <w:jc w:val="both"/>
        <w:rPr>
          <w:rFonts w:ascii="Times New Roman" w:hAnsi="Times New Roman" w:cs="Times New Roman"/>
          <w:sz w:val="24"/>
          <w:szCs w:val="24"/>
          <w:rtl/>
        </w:rPr>
      </w:pPr>
      <w:r w:rsidRPr="001E0798">
        <w:rPr>
          <w:rFonts w:ascii="Times New Roman" w:hAnsi="Times New Roman" w:cs="Times New Roman"/>
          <w:sz w:val="24"/>
          <w:szCs w:val="24"/>
          <w:rtl/>
        </w:rPr>
        <w:t xml:space="preserve">בגמרא (יבמות קכ"א ע"א) מסופר, כי כאשר הציע רב לשמואל לנדות חכם אחד בשל טענות נגדו, השיב לו שמואל: "נשלח ליה ברישא", כלומר, תחילה נציג בפניו את הטענות נגדו ונשמע אם יש לו מה להשיב על ההאשמות. הסיפור מסתיים בכך שלאחר שפנו אליו, השיב אותו חכם על הטענות תשובות שהניחו את דעתם של רב ושמואל; רב שיבח את שמואל על עצתו, ושמואל מצדו הביע את שביעות רצונו במלות הפסוק: "לא יאונה לצדיק כל און". במקום אחר (בבא קמא דף קי"ב ע"א </w:t>
      </w:r>
      <w:proofErr w:type="spellStart"/>
      <w:r w:rsidRPr="001E0798">
        <w:rPr>
          <w:rFonts w:ascii="Times New Roman" w:hAnsi="Times New Roman" w:cs="Times New Roman"/>
          <w:sz w:val="24"/>
          <w:szCs w:val="24"/>
          <w:rtl/>
        </w:rPr>
        <w:t>וע"ב</w:t>
      </w:r>
      <w:proofErr w:type="spellEnd"/>
      <w:r w:rsidRPr="001E0798">
        <w:rPr>
          <w:rFonts w:ascii="Times New Roman" w:hAnsi="Times New Roman" w:cs="Times New Roman"/>
          <w:sz w:val="24"/>
          <w:szCs w:val="24"/>
          <w:rtl/>
        </w:rPr>
        <w:t xml:space="preserve">) צווחת הגמרא ואומרת שיש להקפיד לשמוע אדם בטרם ידונו בעניינו: "וכי </w:t>
      </w:r>
      <w:proofErr w:type="spellStart"/>
      <w:r w:rsidRPr="001E0798">
        <w:rPr>
          <w:rFonts w:ascii="Times New Roman" w:hAnsi="Times New Roman" w:cs="Times New Roman"/>
          <w:sz w:val="24"/>
          <w:szCs w:val="24"/>
          <w:rtl/>
        </w:rPr>
        <w:t>מקבלין</w:t>
      </w:r>
      <w:proofErr w:type="spellEnd"/>
      <w:r w:rsidRPr="001E0798">
        <w:rPr>
          <w:rFonts w:ascii="Times New Roman" w:hAnsi="Times New Roman" w:cs="Times New Roman"/>
          <w:sz w:val="24"/>
          <w:szCs w:val="24"/>
          <w:rtl/>
        </w:rPr>
        <w:t xml:space="preserve"> עדים שלא בפני בעל דין?"  </w:t>
      </w:r>
    </w:p>
    <w:p w:rsidR="00154CAA" w:rsidRPr="001E0798" w:rsidRDefault="00154CAA" w:rsidP="00154CAA">
      <w:pPr>
        <w:jc w:val="both"/>
        <w:rPr>
          <w:rFonts w:ascii="Times New Roman" w:hAnsi="Times New Roman" w:cs="Times New Roman"/>
          <w:sz w:val="24"/>
          <w:szCs w:val="24"/>
          <w:rtl/>
        </w:rPr>
      </w:pPr>
      <w:r w:rsidRPr="001E0798">
        <w:rPr>
          <w:rFonts w:ascii="Times New Roman" w:hAnsi="Times New Roman" w:cs="Times New Roman"/>
          <w:sz w:val="24"/>
          <w:szCs w:val="24"/>
          <w:rtl/>
        </w:rPr>
        <w:t xml:space="preserve">מסתבר אל-נכון, שמטרתה של זכות השימוע אינה הצורך הטכני רק לוודא אם אין טעות או זדון בעדויות נגד הנאשם, אלא גם לתת לו את ההרגשה ששמעו אותו בטרם נגזר דינו. אם אין ראיה לדבר, זכר לדבר בדין שערך הקדוש ברוך הוא בכבודו ובעצמו: הוא נתן לאדם ולחוה הזדמנות לתת הסברים, בטרם גזר את דינם. כמובן, באותו מקרה לא היה צורך טכני בדבר, למנוע טעות; הרי מדובר בבוחן לבבות ביום דין, גולה עמוקות בדין, דיין ומוכיח ויודע ועד, ולפניו פתוח ספר </w:t>
      </w:r>
      <w:proofErr w:type="spellStart"/>
      <w:r w:rsidRPr="001E0798">
        <w:rPr>
          <w:rFonts w:ascii="Times New Roman" w:hAnsi="Times New Roman" w:cs="Times New Roman"/>
          <w:sz w:val="24"/>
          <w:szCs w:val="24"/>
          <w:rtl/>
        </w:rPr>
        <w:t>הזכרונות</w:t>
      </w:r>
      <w:proofErr w:type="spellEnd"/>
      <w:r w:rsidRPr="001E0798">
        <w:rPr>
          <w:rFonts w:ascii="Times New Roman" w:hAnsi="Times New Roman" w:cs="Times New Roman"/>
          <w:sz w:val="24"/>
          <w:szCs w:val="24"/>
          <w:rtl/>
        </w:rPr>
        <w:t xml:space="preserve">, ומאליו יקרא, וחותם יד כל אדם בו. המטרה הייתה אפוא שהאדם, שהקב"ה נכנס עמו כך בדברים, ירגיש שניתנה לו ההזדמנות לטעון טענות, ובעקיפין - ללמד אותנו הלכות סדר דין. </w:t>
      </w:r>
    </w:p>
    <w:p w:rsidR="00154CAA" w:rsidRPr="001E0798" w:rsidRDefault="00154CAA" w:rsidP="00154CAA">
      <w:pPr>
        <w:jc w:val="both"/>
        <w:rPr>
          <w:rFonts w:ascii="Times New Roman" w:hAnsi="Times New Roman" w:cs="Times New Roman"/>
          <w:sz w:val="24"/>
          <w:szCs w:val="24"/>
        </w:rPr>
      </w:pPr>
      <w:r w:rsidRPr="001E0798">
        <w:rPr>
          <w:rFonts w:ascii="Times New Roman" w:hAnsi="Times New Roman" w:cs="Times New Roman"/>
          <w:sz w:val="24"/>
          <w:szCs w:val="24"/>
          <w:rtl/>
        </w:rPr>
        <w:t xml:space="preserve">להבדיל, גם חכמי המשפט הישראלי בני ימינו, שלא למדו גמרא ופוסקים, מקפידים על זכות השימוע ורואים בה כלל בסיסי של צדק טבעי. נביא למשל את דברי הנשיא פרופ' א' ברק (בג"צ 656/80 </w:t>
      </w:r>
      <w:proofErr w:type="spellStart"/>
      <w:r w:rsidRPr="001E0798">
        <w:rPr>
          <w:rFonts w:ascii="Times New Roman" w:hAnsi="Times New Roman" w:cs="Times New Roman"/>
          <w:sz w:val="24"/>
          <w:szCs w:val="24"/>
          <w:rtl/>
        </w:rPr>
        <w:t>סאלב</w:t>
      </w:r>
      <w:proofErr w:type="spellEnd"/>
      <w:r w:rsidRPr="001E0798">
        <w:rPr>
          <w:rFonts w:ascii="Times New Roman" w:hAnsi="Times New Roman" w:cs="Times New Roman"/>
          <w:sz w:val="24"/>
          <w:szCs w:val="24"/>
          <w:rtl/>
        </w:rPr>
        <w:t xml:space="preserve"> אבו רומי נ' שר הבריאות):</w:t>
      </w:r>
    </w:p>
    <w:p w:rsidR="00154CAA" w:rsidRPr="001E0798" w:rsidRDefault="00154CAA" w:rsidP="00154CAA">
      <w:pPr>
        <w:autoSpaceDE w:val="0"/>
        <w:autoSpaceDN w:val="0"/>
        <w:adjustRightInd w:val="0"/>
        <w:spacing w:after="0" w:line="240" w:lineRule="auto"/>
        <w:ind w:left="946"/>
        <w:jc w:val="both"/>
        <w:rPr>
          <w:rFonts w:ascii="Times New Roman" w:hAnsi="Times New Roman" w:cs="Times New Roman"/>
          <w:color w:val="000000"/>
          <w:sz w:val="24"/>
          <w:szCs w:val="24"/>
          <w:rtl/>
        </w:rPr>
      </w:pPr>
      <w:r w:rsidRPr="001E0798">
        <w:rPr>
          <w:rFonts w:ascii="Times New Roman" w:hAnsi="Times New Roman" w:cs="Times New Roman"/>
          <w:color w:val="000000"/>
          <w:sz w:val="24"/>
          <w:szCs w:val="24"/>
          <w:rtl/>
        </w:rPr>
        <w:t xml:space="preserve">זכות השמיעה משמעותה... מתן הזדמנות נאותה להגיב על מידע שנתקבל, והעשוי להשפיע על ההחלטה בעניינו... על-כן, </w:t>
      </w:r>
      <w:r w:rsidRPr="001E0798">
        <w:rPr>
          <w:rFonts w:ascii="Times New Roman" w:hAnsi="Times New Roman" w:cs="Times New Roman"/>
          <w:color w:val="000000"/>
          <w:sz w:val="24"/>
          <w:szCs w:val="24"/>
          <w:highlight w:val="yellow"/>
          <w:rtl/>
        </w:rPr>
        <w:t>אין מקיימים כהלכתה את זכות השמיעה, אם אין מפנים את תשומת לבו של הפונה למידע, שנתקבל בעניינו, ומאפשרים לו להגיב עליו כראוי</w:t>
      </w:r>
      <w:r w:rsidRPr="001E0798">
        <w:rPr>
          <w:rFonts w:ascii="Times New Roman" w:hAnsi="Times New Roman" w:cs="Times New Roman"/>
          <w:color w:val="000000"/>
          <w:sz w:val="24"/>
          <w:szCs w:val="24"/>
        </w:rPr>
        <w:t>.</w:t>
      </w:r>
      <w:r w:rsidRPr="001E0798">
        <w:rPr>
          <w:rFonts w:ascii="Times New Roman" w:hAnsi="Times New Roman" w:cs="Times New Roman"/>
          <w:color w:val="000000"/>
          <w:sz w:val="24"/>
          <w:szCs w:val="24"/>
          <w:rtl/>
        </w:rPr>
        <w:t>..</w:t>
      </w:r>
    </w:p>
    <w:p w:rsidR="00154CAA" w:rsidRPr="001E0798" w:rsidRDefault="00154CAA" w:rsidP="00154CAA">
      <w:pPr>
        <w:autoSpaceDE w:val="0"/>
        <w:autoSpaceDN w:val="0"/>
        <w:adjustRightInd w:val="0"/>
        <w:spacing w:after="0" w:line="240" w:lineRule="auto"/>
        <w:ind w:left="946"/>
        <w:jc w:val="both"/>
        <w:rPr>
          <w:rFonts w:ascii="Times New Roman" w:hAnsi="Times New Roman" w:cs="Times New Roman"/>
          <w:color w:val="000000"/>
          <w:sz w:val="24"/>
          <w:szCs w:val="24"/>
        </w:rPr>
      </w:pPr>
      <w:r w:rsidRPr="001E0798">
        <w:rPr>
          <w:rFonts w:ascii="Times New Roman" w:hAnsi="Times New Roman" w:cs="Times New Roman"/>
          <w:color w:val="000000"/>
          <w:sz w:val="24"/>
          <w:szCs w:val="24"/>
          <w:rtl/>
        </w:rPr>
        <w:t xml:space="preserve">ההגינות והיושר מחייבים כי, משהופיע פלוני לפני גוף הממליץ </w:t>
      </w:r>
      <w:proofErr w:type="spellStart"/>
      <w:r w:rsidRPr="001E0798">
        <w:rPr>
          <w:rFonts w:ascii="Times New Roman" w:hAnsi="Times New Roman" w:cs="Times New Roman"/>
          <w:color w:val="000000"/>
          <w:sz w:val="24"/>
          <w:szCs w:val="24"/>
          <w:rtl/>
        </w:rPr>
        <w:t>בענינו</w:t>
      </w:r>
      <w:proofErr w:type="spellEnd"/>
      <w:r w:rsidRPr="001E0798">
        <w:rPr>
          <w:rFonts w:ascii="Times New Roman" w:hAnsi="Times New Roman" w:cs="Times New Roman"/>
          <w:color w:val="000000"/>
          <w:sz w:val="24"/>
          <w:szCs w:val="24"/>
          <w:rtl/>
        </w:rPr>
        <w:t xml:space="preserve"> וזה האחרון מבקש לבסס את החלטתו על מידע הקשור לאותו פלוני, תינתן לפלוני ההזדמנות להגיב על המידע ולהציג את עמדתו ביחס אליו.</w:t>
      </w:r>
    </w:p>
    <w:p w:rsidR="00154CAA" w:rsidRPr="001E0798" w:rsidRDefault="00154CAA" w:rsidP="00154CAA">
      <w:pPr>
        <w:autoSpaceDE w:val="0"/>
        <w:autoSpaceDN w:val="0"/>
        <w:adjustRightInd w:val="0"/>
        <w:spacing w:after="0" w:line="240" w:lineRule="auto"/>
        <w:ind w:left="946"/>
        <w:jc w:val="both"/>
        <w:rPr>
          <w:rFonts w:ascii="Times New Roman" w:hAnsi="Times New Roman" w:cs="Times New Roman"/>
          <w:color w:val="000000"/>
          <w:sz w:val="24"/>
          <w:szCs w:val="24"/>
          <w:rtl/>
        </w:rPr>
      </w:pPr>
      <w:r w:rsidRPr="001E0798">
        <w:rPr>
          <w:rFonts w:ascii="Times New Roman" w:hAnsi="Times New Roman" w:cs="Times New Roman"/>
          <w:color w:val="000000"/>
          <w:sz w:val="24"/>
          <w:szCs w:val="24"/>
          <w:rtl/>
        </w:rPr>
        <w:t>בעניין שלפנינו הופיע אמנם העותר לפני הוועדה המייעצת, אך זו לא טרחה למסור לו מידע על חוות הדעת השונות, שנתקבלו בעניינו... מכיוון שכך, לא ניתן היה להגיב באופן ענייני על התלונות השונות שנתקבלו...</w:t>
      </w:r>
    </w:p>
    <w:p w:rsidR="00154CAA" w:rsidRPr="001E0798" w:rsidRDefault="00154CAA" w:rsidP="00154CAA">
      <w:pPr>
        <w:rPr>
          <w:rFonts w:ascii="Times New Roman" w:hAnsi="Times New Roman" w:cs="Times New Roman"/>
          <w:rtl/>
        </w:rPr>
      </w:pPr>
    </w:p>
    <w:p w:rsidR="00154CAA" w:rsidRPr="001E0798" w:rsidRDefault="00154CAA" w:rsidP="00154CAA">
      <w:pPr>
        <w:jc w:val="both"/>
        <w:rPr>
          <w:rFonts w:ascii="Times New Roman" w:hAnsi="Times New Roman" w:cs="Times New Roman"/>
          <w:sz w:val="24"/>
          <w:szCs w:val="24"/>
        </w:rPr>
      </w:pPr>
      <w:r w:rsidRPr="001E0798">
        <w:rPr>
          <w:rFonts w:ascii="Times New Roman" w:hAnsi="Times New Roman" w:cs="Times New Roman"/>
          <w:sz w:val="24"/>
          <w:szCs w:val="24"/>
          <w:rtl/>
        </w:rPr>
        <w:t xml:space="preserve">קביעה זו מבטאת כלל החוזר ומופיע בפסיקה הישראלית השכם והערב: אין פוגעים באדם בטרם תינתן לו זכות להישמע. כללי סדר הדין הפלילי </w:t>
      </w:r>
      <w:proofErr w:type="spellStart"/>
      <w:r w:rsidRPr="001E0798">
        <w:rPr>
          <w:rFonts w:ascii="Times New Roman" w:hAnsi="Times New Roman" w:cs="Times New Roman"/>
          <w:sz w:val="24"/>
          <w:szCs w:val="24"/>
          <w:rtl/>
        </w:rPr>
        <w:t>מגינים</w:t>
      </w:r>
      <w:proofErr w:type="spellEnd"/>
      <w:r w:rsidRPr="001E0798">
        <w:rPr>
          <w:rFonts w:ascii="Times New Roman" w:hAnsi="Times New Roman" w:cs="Times New Roman"/>
          <w:sz w:val="24"/>
          <w:szCs w:val="24"/>
          <w:rtl/>
        </w:rPr>
        <w:t xml:space="preserve"> על זכות זו באופן חגיגי ממש. גם במישור דיני העבודה שוכנת זכות השימוע במקום של כבוד: אין מפטרים אדם מעבודתו בלי לתת לו את זכות השימוע. הפסיקה הישראלית מקפידה על כך אפילו במקרים של פיטורי צמצום מעבודה, שאינם כרוכים בטביעת אות קלון במצחו של המפוטר; לעתים מזומנות פוסקים בתי הדין לעבודה לטובתו של עובד שפוטר, מטעמים כאלה או אחרים, בלי להעניק לו הליך שימוע. כלל גדול אמרו:</w:t>
      </w:r>
      <w:r w:rsidRPr="001E0798">
        <w:rPr>
          <w:rFonts w:ascii="Times New Roman" w:hAnsi="Times New Roman" w:cs="Times New Roman"/>
          <w:sz w:val="24"/>
          <w:szCs w:val="24"/>
        </w:rPr>
        <w:t xml:space="preserve"> </w:t>
      </w:r>
      <w:r w:rsidRPr="001E0798">
        <w:rPr>
          <w:rFonts w:ascii="Times New Roman" w:hAnsi="Times New Roman" w:cs="Times New Roman"/>
          <w:sz w:val="24"/>
          <w:szCs w:val="24"/>
          <w:rtl/>
        </w:rPr>
        <w:t xml:space="preserve">אין פוגעים באדם בלי לשמעו תחילה. אפילו כשמבקשים להרוס ביתו של מחבל, אויב מר, רוצח נפשות, מעניקים לו זכות שימוע לאחר שמפרטים פניו את תוכן </w:t>
      </w:r>
      <w:proofErr w:type="spellStart"/>
      <w:r w:rsidRPr="001E0798">
        <w:rPr>
          <w:rFonts w:ascii="Times New Roman" w:hAnsi="Times New Roman" w:cs="Times New Roman"/>
          <w:sz w:val="24"/>
          <w:szCs w:val="24"/>
          <w:rtl/>
        </w:rPr>
        <w:t>האישומים</w:t>
      </w:r>
      <w:proofErr w:type="spellEnd"/>
      <w:r w:rsidRPr="001E0798">
        <w:rPr>
          <w:rFonts w:ascii="Times New Roman" w:hAnsi="Times New Roman" w:cs="Times New Roman"/>
          <w:sz w:val="24"/>
          <w:szCs w:val="24"/>
          <w:rtl/>
        </w:rPr>
        <w:t xml:space="preserve"> ואת החומר העובדתי התומך בהם. גם גוף מכובד מאין כמותו כגון מבקר המדינה אינו חסין מביקורת במישור זה:</w:t>
      </w:r>
      <w:r w:rsidRPr="001E0798">
        <w:rPr>
          <w:rFonts w:ascii="Times New Roman" w:hAnsi="Times New Roman" w:cs="Times New Roman"/>
          <w:sz w:val="24"/>
          <w:szCs w:val="24"/>
        </w:rPr>
        <w:t xml:space="preserve"> </w:t>
      </w:r>
      <w:r w:rsidRPr="001E0798">
        <w:rPr>
          <w:rFonts w:ascii="Times New Roman" w:hAnsi="Times New Roman" w:cs="Times New Roman"/>
          <w:sz w:val="24"/>
          <w:szCs w:val="24"/>
          <w:rtl/>
        </w:rPr>
        <w:t xml:space="preserve">בג"צ מתח פעם ביקורת על מבקרת </w:t>
      </w:r>
      <w:r w:rsidRPr="001E0798">
        <w:rPr>
          <w:rFonts w:ascii="Times New Roman" w:hAnsi="Times New Roman" w:cs="Times New Roman"/>
          <w:sz w:val="24"/>
          <w:szCs w:val="24"/>
          <w:rtl/>
        </w:rPr>
        <w:lastRenderedPageBreak/>
        <w:t xml:space="preserve">המדינה לאחר שזו קבעה, לגבי אדם מסוים, כי, כלשונה, "כיזב" - בלי לפרט בפניו את חומר החקירה נגדו ולתת לו הזדמנות כדבעי להגיב עליו.    </w:t>
      </w:r>
    </w:p>
    <w:p w:rsidR="00154CAA" w:rsidRPr="001E0798" w:rsidRDefault="00154CAA" w:rsidP="00154CAA">
      <w:pPr>
        <w:jc w:val="both"/>
        <w:rPr>
          <w:rFonts w:ascii="Times New Roman" w:hAnsi="Times New Roman" w:cs="Times New Roman"/>
          <w:sz w:val="24"/>
          <w:szCs w:val="24"/>
          <w:rtl/>
        </w:rPr>
      </w:pPr>
      <w:r w:rsidRPr="001E0798">
        <w:rPr>
          <w:rFonts w:ascii="Times New Roman" w:hAnsi="Times New Roman" w:cs="Times New Roman"/>
          <w:sz w:val="24"/>
          <w:szCs w:val="24"/>
          <w:rtl/>
        </w:rPr>
        <w:t>עקרונות היסוד של הצדק עשויים להופיע בעולם לאו דווקא מפי חכמי ישראל; הם יכולים להופיע בפיו של כל אדם בעל חוש צדק, הגינות בסיסית ויושרה ראויה. לא זו בלבד:</w:t>
      </w:r>
      <w:r w:rsidRPr="001E0798">
        <w:rPr>
          <w:rFonts w:ascii="Times New Roman" w:hAnsi="Times New Roman" w:cs="Times New Roman"/>
          <w:sz w:val="24"/>
          <w:szCs w:val="24"/>
        </w:rPr>
        <w:t xml:space="preserve"> </w:t>
      </w:r>
      <w:r w:rsidRPr="001E0798">
        <w:rPr>
          <w:rFonts w:ascii="Times New Roman" w:hAnsi="Times New Roman" w:cs="Times New Roman"/>
          <w:sz w:val="24"/>
          <w:szCs w:val="24"/>
          <w:rtl/>
        </w:rPr>
        <w:t xml:space="preserve">אפילו מפי נבוכדנצר הרשע מוכנים חכמים לשמוע טיעון צודק וללמוד הימנו. </w:t>
      </w:r>
    </w:p>
    <w:p w:rsidR="00154CAA" w:rsidRPr="001E0798" w:rsidRDefault="00154CAA" w:rsidP="00154CAA">
      <w:pPr>
        <w:jc w:val="both"/>
        <w:rPr>
          <w:rFonts w:ascii="Times New Roman" w:hAnsi="Times New Roman" w:cs="Times New Roman"/>
          <w:sz w:val="24"/>
          <w:szCs w:val="24"/>
          <w:rtl/>
        </w:rPr>
      </w:pPr>
      <w:r w:rsidRPr="001E0798">
        <w:rPr>
          <w:rFonts w:ascii="Times New Roman" w:hAnsi="Times New Roman" w:cs="Times New Roman"/>
          <w:sz w:val="24"/>
          <w:szCs w:val="24"/>
          <w:rtl/>
        </w:rPr>
        <w:t xml:space="preserve">קשה לדעת, האם העובדה שהרשע זכה לכוון לעקרון היסוד מקורה בתפיסה מוסרית אינטואיטיבית בריאה </w:t>
      </w:r>
      <w:proofErr w:type="spellStart"/>
      <w:r w:rsidRPr="001E0798">
        <w:rPr>
          <w:rFonts w:ascii="Times New Roman" w:hAnsi="Times New Roman" w:cs="Times New Roman"/>
          <w:sz w:val="24"/>
          <w:szCs w:val="24"/>
          <w:rtl/>
        </w:rPr>
        <w:t>שהיתה</w:t>
      </w:r>
      <w:proofErr w:type="spellEnd"/>
      <w:r w:rsidRPr="001E0798">
        <w:rPr>
          <w:rFonts w:ascii="Times New Roman" w:hAnsi="Times New Roman" w:cs="Times New Roman"/>
          <w:sz w:val="24"/>
          <w:szCs w:val="24"/>
          <w:rtl/>
        </w:rPr>
        <w:t xml:space="preserve"> בו, או שמא כסומא בארובה נהג, ואך במקרה חפף, באותו רגע, הצדק הטבעי את האינטרס שלו; אבל עובדה היא, שהגמרא במקום אחר (סנהדרין </w:t>
      </w:r>
      <w:proofErr w:type="spellStart"/>
      <w:r w:rsidRPr="001E0798">
        <w:rPr>
          <w:rFonts w:ascii="Times New Roman" w:hAnsi="Times New Roman" w:cs="Times New Roman"/>
          <w:sz w:val="24"/>
          <w:szCs w:val="24"/>
          <w:rtl/>
        </w:rPr>
        <w:t>צו,ב</w:t>
      </w:r>
      <w:proofErr w:type="spellEnd"/>
      <w:r w:rsidRPr="001E0798">
        <w:rPr>
          <w:rFonts w:ascii="Times New Roman" w:hAnsi="Times New Roman" w:cs="Times New Roman"/>
          <w:sz w:val="24"/>
          <w:szCs w:val="24"/>
          <w:rtl/>
        </w:rPr>
        <w:t xml:space="preserve">) מספרת שהקב"ה הרהר בקבלתם לגיור של צאצאי נבוכדנצר. כך מספרת הגמרא: </w:t>
      </w:r>
    </w:p>
    <w:p w:rsidR="00154CAA" w:rsidRPr="001E0798" w:rsidRDefault="00154CAA" w:rsidP="00154CAA">
      <w:pPr>
        <w:spacing w:after="0" w:line="240" w:lineRule="auto"/>
        <w:rPr>
          <w:rFonts w:ascii="Times New Roman" w:hAnsi="Times New Roman" w:cs="Times New Roman"/>
          <w:sz w:val="24"/>
          <w:szCs w:val="24"/>
          <w:rtl/>
        </w:rPr>
      </w:pPr>
    </w:p>
    <w:p w:rsidR="00154CAA" w:rsidRPr="001E0798" w:rsidRDefault="00154CAA" w:rsidP="00154CAA">
      <w:pPr>
        <w:autoSpaceDE w:val="0"/>
        <w:autoSpaceDN w:val="0"/>
        <w:adjustRightInd w:val="0"/>
        <w:spacing w:after="0" w:line="240" w:lineRule="auto"/>
        <w:ind w:left="946"/>
        <w:jc w:val="both"/>
        <w:rPr>
          <w:rFonts w:ascii="Times New Roman" w:hAnsi="Times New Roman" w:cs="Times New Roman"/>
          <w:color w:val="000000"/>
          <w:sz w:val="24"/>
          <w:szCs w:val="24"/>
          <w:rtl/>
        </w:rPr>
      </w:pPr>
      <w:r w:rsidRPr="001E0798">
        <w:rPr>
          <w:rFonts w:ascii="Times New Roman" w:hAnsi="Times New Roman" w:cs="Times New Roman"/>
          <w:color w:val="000000"/>
          <w:sz w:val="24"/>
          <w:szCs w:val="24"/>
          <w:rtl/>
        </w:rPr>
        <w:t xml:space="preserve">נעמן גר תושב היה, </w:t>
      </w:r>
      <w:proofErr w:type="spellStart"/>
      <w:r w:rsidRPr="001E0798">
        <w:rPr>
          <w:rFonts w:ascii="Times New Roman" w:hAnsi="Times New Roman" w:cs="Times New Roman"/>
          <w:color w:val="000000"/>
          <w:sz w:val="24"/>
          <w:szCs w:val="24"/>
          <w:rtl/>
        </w:rPr>
        <w:t>נבוזראדן</w:t>
      </w:r>
      <w:proofErr w:type="spellEnd"/>
      <w:r w:rsidRPr="001E0798">
        <w:rPr>
          <w:rFonts w:ascii="Times New Roman" w:hAnsi="Times New Roman" w:cs="Times New Roman"/>
          <w:color w:val="000000"/>
          <w:sz w:val="24"/>
          <w:szCs w:val="24"/>
          <w:rtl/>
        </w:rPr>
        <w:t xml:space="preserve"> גר צדק היה, מבני בניו של סיסרא למדו תורה בירושלים, מבני בניו של סנחריב לימדו תורה ברבים, ומאן </w:t>
      </w:r>
      <w:proofErr w:type="spellStart"/>
      <w:r w:rsidRPr="001E0798">
        <w:rPr>
          <w:rFonts w:ascii="Times New Roman" w:hAnsi="Times New Roman" w:cs="Times New Roman"/>
          <w:color w:val="000000"/>
          <w:sz w:val="24"/>
          <w:szCs w:val="24"/>
          <w:rtl/>
        </w:rPr>
        <w:t>נינהו</w:t>
      </w:r>
      <w:proofErr w:type="spellEnd"/>
      <w:r w:rsidRPr="001E0798">
        <w:rPr>
          <w:rFonts w:ascii="Times New Roman" w:hAnsi="Times New Roman" w:cs="Times New Roman"/>
          <w:color w:val="000000"/>
          <w:sz w:val="24"/>
          <w:szCs w:val="24"/>
          <w:rtl/>
        </w:rPr>
        <w:t xml:space="preserve"> - שמעיה ואבטליון. מבני בניו של המן למדו תורה בבני ברק. </w:t>
      </w:r>
    </w:p>
    <w:p w:rsidR="00154CAA" w:rsidRPr="001E0798" w:rsidRDefault="00154CAA" w:rsidP="00154CAA">
      <w:pPr>
        <w:autoSpaceDE w:val="0"/>
        <w:autoSpaceDN w:val="0"/>
        <w:adjustRightInd w:val="0"/>
        <w:spacing w:after="0" w:line="240" w:lineRule="auto"/>
        <w:ind w:left="946"/>
        <w:jc w:val="both"/>
        <w:rPr>
          <w:rFonts w:ascii="Times New Roman" w:hAnsi="Times New Roman" w:cs="Times New Roman"/>
          <w:color w:val="000000"/>
          <w:sz w:val="24"/>
          <w:szCs w:val="24"/>
          <w:rtl/>
        </w:rPr>
      </w:pPr>
      <w:r w:rsidRPr="001E0798">
        <w:rPr>
          <w:rFonts w:ascii="Times New Roman" w:hAnsi="Times New Roman" w:cs="Times New Roman"/>
          <w:color w:val="000000"/>
          <w:sz w:val="24"/>
          <w:szCs w:val="24"/>
          <w:rtl/>
        </w:rPr>
        <w:t xml:space="preserve">ואף מבני בניו של אותו רשע (=נבוכדנצר) ביקש הקדוש ברוך הוא להכניסן תחת כנפי השכינה. </w:t>
      </w:r>
    </w:p>
    <w:p w:rsidR="00154CAA" w:rsidRPr="001E0798" w:rsidRDefault="00154CAA" w:rsidP="00154CAA">
      <w:pPr>
        <w:autoSpaceDE w:val="0"/>
        <w:autoSpaceDN w:val="0"/>
        <w:adjustRightInd w:val="0"/>
        <w:spacing w:after="0" w:line="240" w:lineRule="auto"/>
        <w:ind w:left="946"/>
        <w:jc w:val="both"/>
        <w:rPr>
          <w:rFonts w:ascii="Times New Roman" w:hAnsi="Times New Roman" w:cs="Times New Roman"/>
          <w:color w:val="000000"/>
          <w:sz w:val="24"/>
          <w:szCs w:val="24"/>
          <w:rtl/>
        </w:rPr>
      </w:pPr>
      <w:r w:rsidRPr="001E0798">
        <w:rPr>
          <w:rFonts w:ascii="Times New Roman" w:hAnsi="Times New Roman" w:cs="Times New Roman"/>
          <w:color w:val="000000"/>
          <w:sz w:val="24"/>
          <w:szCs w:val="24"/>
          <w:rtl/>
        </w:rPr>
        <w:t xml:space="preserve">אמרו מלאכי השרת לפני הקדוש ברוך הוא: </w:t>
      </w:r>
      <w:proofErr w:type="spellStart"/>
      <w:r w:rsidRPr="001E0798">
        <w:rPr>
          <w:rFonts w:ascii="Times New Roman" w:hAnsi="Times New Roman" w:cs="Times New Roman"/>
          <w:color w:val="000000"/>
          <w:sz w:val="24"/>
          <w:szCs w:val="24"/>
          <w:rtl/>
        </w:rPr>
        <w:t>רבונו</w:t>
      </w:r>
      <w:proofErr w:type="spellEnd"/>
      <w:r w:rsidRPr="001E0798">
        <w:rPr>
          <w:rFonts w:ascii="Times New Roman" w:hAnsi="Times New Roman" w:cs="Times New Roman"/>
          <w:color w:val="000000"/>
          <w:sz w:val="24"/>
          <w:szCs w:val="24"/>
          <w:rtl/>
        </w:rPr>
        <w:t xml:space="preserve"> של עולם! מי שהחריב את ביתך ושרף את היכלך תכניס תחת כנפי השכינה? </w:t>
      </w:r>
    </w:p>
    <w:p w:rsidR="00154CAA" w:rsidRPr="001E0798" w:rsidRDefault="00154CAA" w:rsidP="00154CAA">
      <w:pPr>
        <w:spacing w:after="0" w:line="240" w:lineRule="auto"/>
        <w:rPr>
          <w:rFonts w:ascii="Times New Roman" w:hAnsi="Times New Roman" w:cs="Times New Roman"/>
          <w:sz w:val="24"/>
          <w:szCs w:val="24"/>
          <w:rtl/>
        </w:rPr>
      </w:pPr>
    </w:p>
    <w:p w:rsidR="00154CAA" w:rsidRPr="001E0798" w:rsidRDefault="00154CAA" w:rsidP="00154CAA">
      <w:pPr>
        <w:jc w:val="both"/>
        <w:rPr>
          <w:rFonts w:ascii="Times New Roman" w:hAnsi="Times New Roman" w:cs="Times New Roman"/>
          <w:sz w:val="24"/>
          <w:szCs w:val="24"/>
          <w:rtl/>
        </w:rPr>
      </w:pPr>
      <w:r w:rsidRPr="001E0798">
        <w:rPr>
          <w:rFonts w:ascii="Times New Roman" w:hAnsi="Times New Roman" w:cs="Times New Roman"/>
          <w:sz w:val="24"/>
          <w:szCs w:val="24"/>
          <w:rtl/>
        </w:rPr>
        <w:t xml:space="preserve">בסופו של דבר נמנע הקב"ה, כך ניתן להבין, מלממש את כוונתו לגייר את בני בניו של נבוכדנצר; ואולם במחשבה לפניו עלה הרעיון הזה. מסתבר, שהיה ניצוץ קדושה, רסיס של אמת וצדק, אפילו בלבו של נבוכדנצר. </w:t>
      </w:r>
    </w:p>
    <w:p w:rsidR="00154CAA" w:rsidRPr="001E0798" w:rsidRDefault="00154CAA" w:rsidP="00154CAA">
      <w:pPr>
        <w:spacing w:after="0" w:line="240" w:lineRule="auto"/>
        <w:rPr>
          <w:rFonts w:ascii="Times New Roman" w:hAnsi="Times New Roman" w:cs="Times New Roman"/>
          <w:sz w:val="24"/>
          <w:szCs w:val="24"/>
          <w:rtl/>
        </w:rPr>
      </w:pPr>
      <w:r w:rsidRPr="001E0798">
        <w:rPr>
          <w:rFonts w:ascii="Times New Roman" w:hAnsi="Times New Roman" w:cs="Times New Roman"/>
          <w:sz w:val="24"/>
          <w:szCs w:val="24"/>
          <w:rtl/>
        </w:rPr>
        <w:t xml:space="preserve">הנביא – בהפטרת השבוע – רואה בחזונו, שאין הקב"ה מקפח שכר כל בריה; אפילו נבוכדנצר - בריה הוא. צדק מגיע לו, וצדק ייעשה עמו. </w:t>
      </w:r>
    </w:p>
    <w:p w:rsidR="00154CAA" w:rsidRPr="001E0798" w:rsidRDefault="00154CAA" w:rsidP="00154CAA">
      <w:pPr>
        <w:spacing w:after="0" w:line="240" w:lineRule="auto"/>
        <w:rPr>
          <w:rFonts w:ascii="Times New Roman" w:hAnsi="Times New Roman" w:cs="Times New Roman"/>
          <w:sz w:val="24"/>
          <w:szCs w:val="24"/>
        </w:rPr>
      </w:pPr>
    </w:p>
    <w:p w:rsidR="007D38E6" w:rsidRPr="00154CAA" w:rsidRDefault="007D38E6" w:rsidP="007D38E6">
      <w:pPr>
        <w:rPr>
          <w:rFonts w:ascii="Gisha" w:hAnsi="Gisha" w:cs="Gisha"/>
          <w:sz w:val="48"/>
          <w:szCs w:val="48"/>
          <w:rtl/>
        </w:rPr>
      </w:pPr>
    </w:p>
    <w:sectPr w:rsidR="007D38E6" w:rsidRPr="00154CAA"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54CAA"/>
    <w:rsid w:val="0019032E"/>
    <w:rsid w:val="001A2A8A"/>
    <w:rsid w:val="002252C7"/>
    <w:rsid w:val="00262E8D"/>
    <w:rsid w:val="0029307E"/>
    <w:rsid w:val="005569B6"/>
    <w:rsid w:val="006D154F"/>
    <w:rsid w:val="007D38E6"/>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AA"/>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rPr>
      <w:rFonts w:asciiTheme="minorHAnsi" w:eastAsiaTheme="minorHAnsi" w:hAnsiTheme="minorHAnsi" w:cstheme="minorBidi"/>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rPr>
      <w:rFonts w:asciiTheme="minorHAnsi" w:eastAsiaTheme="minorHAnsi" w:hAnsiTheme="minorHAnsi" w:cstheme="minorBidi"/>
    </w:r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AA"/>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rPr>
      <w:rFonts w:asciiTheme="minorHAnsi" w:eastAsiaTheme="minorHAnsi" w:hAnsiTheme="minorHAnsi" w:cstheme="minorBidi"/>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rPr>
      <w:rFonts w:asciiTheme="minorHAnsi" w:eastAsiaTheme="minorHAnsi" w:hAnsiTheme="minorHAnsi" w:cstheme="minorBidi"/>
    </w:r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1539</Words>
  <Characters>7696</Characters>
  <Application>Microsoft Office Word</Application>
  <DocSecurity>0</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2020-01-15T08:11:00Z</dcterms:created>
  <dcterms:modified xsi:type="dcterms:W3CDTF">2020-01-15T08:11:00Z</dcterms:modified>
</cp:coreProperties>
</file>