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789D2934" w:rsidR="00E108A1" w:rsidRPr="00535FAE" w:rsidRDefault="00E108A1" w:rsidP="00535FAE">
      <w:pPr>
        <w:pStyle w:val="1"/>
        <w:jc w:val="left"/>
        <w:rPr>
          <w:sz w:val="44"/>
          <w:szCs w:val="44"/>
          <w:rtl/>
        </w:rPr>
      </w:pPr>
      <w:r>
        <w:rPr>
          <w:rFonts w:hint="cs"/>
          <w:sz w:val="24"/>
          <w:szCs w:val="24"/>
          <w:rtl/>
        </w:rPr>
        <w:t xml:space="preserve">בס"ד, </w:t>
      </w:r>
      <w:r w:rsidR="00535FAE">
        <w:rPr>
          <w:rFonts w:hint="cs"/>
          <w:sz w:val="24"/>
          <w:szCs w:val="24"/>
          <w:rtl/>
        </w:rPr>
        <w:t>כסלו</w:t>
      </w:r>
      <w:r>
        <w:rPr>
          <w:rFonts w:hint="cs"/>
          <w:sz w:val="24"/>
          <w:szCs w:val="24"/>
          <w:rtl/>
        </w:rPr>
        <w:t xml:space="preserve"> תשפ"א</w:t>
      </w:r>
    </w:p>
    <w:p w14:paraId="00AB622D" w14:textId="0FE7CD0F" w:rsidR="00C55370" w:rsidRPr="00C55370" w:rsidRDefault="00E108A1" w:rsidP="00C55370">
      <w:pPr>
        <w:pStyle w:val="1"/>
        <w:rPr>
          <w:sz w:val="44"/>
          <w:szCs w:val="44"/>
          <w:rtl/>
        </w:rPr>
      </w:pPr>
      <w:r w:rsidRPr="00535FAE">
        <w:rPr>
          <w:rFonts w:hint="cs"/>
          <w:sz w:val="44"/>
          <w:szCs w:val="44"/>
          <w:rtl/>
        </w:rPr>
        <w:t xml:space="preserve">דבר תורה לפרשת </w:t>
      </w:r>
      <w:r w:rsidR="00C55370">
        <w:rPr>
          <w:rFonts w:hint="cs"/>
          <w:sz w:val="44"/>
          <w:szCs w:val="44"/>
          <w:rtl/>
        </w:rPr>
        <w:t>תולדות</w:t>
      </w:r>
      <w:r w:rsidR="00535FAE" w:rsidRPr="00535FAE">
        <w:rPr>
          <w:rFonts w:hint="cs"/>
          <w:sz w:val="44"/>
          <w:szCs w:val="44"/>
          <w:rtl/>
        </w:rPr>
        <w:t xml:space="preserve"> </w:t>
      </w:r>
      <w:r w:rsidRPr="00535FAE">
        <w:rPr>
          <w:sz w:val="44"/>
          <w:szCs w:val="44"/>
          <w:rtl/>
        </w:rPr>
        <w:t>–</w:t>
      </w:r>
      <w:r w:rsidR="00D20DA6">
        <w:rPr>
          <w:rFonts w:hint="cs"/>
          <w:sz w:val="44"/>
          <w:szCs w:val="44"/>
          <w:rtl/>
        </w:rPr>
        <w:t xml:space="preserve">ד"ר </w:t>
      </w:r>
      <w:r w:rsidR="00C55370">
        <w:rPr>
          <w:rFonts w:hint="cs"/>
          <w:sz w:val="44"/>
          <w:szCs w:val="44"/>
          <w:rtl/>
        </w:rPr>
        <w:t>נעמה סט</w:t>
      </w:r>
    </w:p>
    <w:p w14:paraId="49E1FB1D" w14:textId="77777777" w:rsidR="00C55370" w:rsidRPr="00C55370" w:rsidRDefault="00C55370" w:rsidP="00C55370">
      <w:pPr>
        <w:jc w:val="center"/>
        <w:rPr>
          <w:rFonts w:ascii="David" w:hAnsi="David" w:cs="David"/>
          <w:b/>
          <w:bCs/>
          <w:sz w:val="28"/>
          <w:szCs w:val="28"/>
          <w:rtl/>
        </w:rPr>
      </w:pPr>
      <w:bookmarkStart w:id="0" w:name="_GoBack"/>
      <w:bookmarkEnd w:id="0"/>
      <w:r w:rsidRPr="00C55370">
        <w:rPr>
          <w:rFonts w:ascii="David" w:hAnsi="David" w:cs="David" w:hint="cs"/>
          <w:b/>
          <w:bCs/>
          <w:sz w:val="28"/>
          <w:szCs w:val="28"/>
          <w:rtl/>
        </w:rPr>
        <w:t>משנים מפני דרכי שלום</w:t>
      </w:r>
    </w:p>
    <w:p w14:paraId="7D6B6C29"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בפרשת השבוע גונב יעקב את הברכות מעשיו, כאשר הוא מתחזה לאחיו הגדול, וזוכה בברכת יצחק. לאור מעשהו של יעקב נבקש לשאול האם יש פעמים שבהם מותר לשקר? האם לעתים יש בכך אפילו מצוה וחובה?</w:t>
      </w:r>
    </w:p>
    <w:p w14:paraId="1D216A64"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 xml:space="preserve">כאשר אוסרת התורה לשקר, היא איננה כותבת בלשונה התדירה 'לא תדבר שקר', אלא 'מדבר שקר תרחק' (שמות </w:t>
      </w:r>
      <w:proofErr w:type="spellStart"/>
      <w:r w:rsidRPr="00C66BD3">
        <w:rPr>
          <w:rFonts w:ascii="David" w:hAnsi="David" w:cs="David"/>
          <w:sz w:val="24"/>
          <w:szCs w:val="24"/>
          <w:rtl/>
        </w:rPr>
        <w:t>כג</w:t>
      </w:r>
      <w:proofErr w:type="spellEnd"/>
      <w:r w:rsidRPr="00C66BD3">
        <w:rPr>
          <w:rFonts w:ascii="David" w:hAnsi="David" w:cs="David"/>
          <w:sz w:val="24"/>
          <w:szCs w:val="24"/>
          <w:rtl/>
        </w:rPr>
        <w:t xml:space="preserve">, ז). </w:t>
      </w:r>
      <w:r w:rsidRPr="00C66BD3">
        <w:rPr>
          <w:rFonts w:ascii="David" w:hAnsi="David" w:cs="David"/>
          <w:b/>
          <w:bCs/>
          <w:sz w:val="24"/>
          <w:szCs w:val="24"/>
          <w:rtl/>
        </w:rPr>
        <w:t>'הכתב והקבלה'</w:t>
      </w:r>
      <w:r w:rsidRPr="00C66BD3">
        <w:rPr>
          <w:rFonts w:ascii="David" w:hAnsi="David" w:cs="David"/>
          <w:sz w:val="24"/>
          <w:szCs w:val="24"/>
          <w:rtl/>
        </w:rPr>
        <w:t xml:space="preserve"> (ר' יעקב צבי </w:t>
      </w:r>
      <w:proofErr w:type="spellStart"/>
      <w:r w:rsidRPr="00C66BD3">
        <w:rPr>
          <w:rFonts w:ascii="David" w:hAnsi="David" w:cs="David"/>
          <w:sz w:val="24"/>
          <w:szCs w:val="24"/>
          <w:rtl/>
        </w:rPr>
        <w:t>מקלנבורג</w:t>
      </w:r>
      <w:proofErr w:type="spellEnd"/>
      <w:r w:rsidRPr="00C66BD3">
        <w:rPr>
          <w:rFonts w:ascii="David" w:hAnsi="David" w:cs="David"/>
          <w:sz w:val="24"/>
          <w:szCs w:val="24"/>
          <w:rtl/>
        </w:rPr>
        <w:t xml:space="preserve">, </w:t>
      </w:r>
      <w:proofErr w:type="spellStart"/>
      <w:r w:rsidRPr="00C66BD3">
        <w:rPr>
          <w:rFonts w:ascii="David" w:hAnsi="David" w:cs="David"/>
          <w:sz w:val="24"/>
          <w:szCs w:val="24"/>
          <w:rtl/>
        </w:rPr>
        <w:t>גמרניה</w:t>
      </w:r>
      <w:proofErr w:type="spellEnd"/>
      <w:r w:rsidRPr="00C66BD3">
        <w:rPr>
          <w:rFonts w:ascii="David" w:hAnsi="David" w:cs="David"/>
          <w:sz w:val="24"/>
          <w:szCs w:val="24"/>
          <w:rtl/>
        </w:rPr>
        <w:t xml:space="preserve"> מאה 19) מבאר את ייחודה של לשון זו: </w:t>
      </w:r>
    </w:p>
    <w:p w14:paraId="25FB3DCB" w14:textId="77777777" w:rsidR="00C55370" w:rsidRPr="00C66BD3" w:rsidRDefault="00C55370" w:rsidP="00C55370">
      <w:pPr>
        <w:ind w:left="720"/>
        <w:jc w:val="both"/>
        <w:rPr>
          <w:rFonts w:ascii="David" w:hAnsi="David" w:cs="David"/>
          <w:sz w:val="24"/>
          <w:szCs w:val="24"/>
          <w:rtl/>
        </w:rPr>
      </w:pPr>
      <w:r w:rsidRPr="00C66BD3">
        <w:rPr>
          <w:rFonts w:ascii="David" w:hAnsi="David" w:cs="David"/>
          <w:sz w:val="24"/>
          <w:szCs w:val="24"/>
          <w:rtl/>
        </w:rPr>
        <w:t>מדבר שקר תרחק. שינה הכתוב לומר האזהרה בלשון זה ולא אמר לא תדבר שקר, לפי שאין עברה יותר תדירה ומצויה כמו דבר שקר... לכן בא הכתוב בלשון זה כדי לעשות הרחקה יתרה... ורבותינו (שבועות ל"א) כללו בזה כל מיני שקר אף שיש לו ממון ברור אצל חברו...</w:t>
      </w:r>
    </w:p>
    <w:p w14:paraId="327E68D1"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לצד זה מעלת האמת ברורה, וחז"ל הפליגו בשבחה</w:t>
      </w:r>
      <w:r>
        <w:rPr>
          <w:rFonts w:ascii="David" w:hAnsi="David" w:cs="David" w:hint="cs"/>
          <w:sz w:val="24"/>
          <w:szCs w:val="24"/>
          <w:rtl/>
        </w:rPr>
        <w:t>, כגון</w:t>
      </w:r>
      <w:r w:rsidRPr="00C66BD3">
        <w:rPr>
          <w:rFonts w:ascii="David" w:hAnsi="David" w:cs="David"/>
          <w:sz w:val="24"/>
          <w:szCs w:val="24"/>
          <w:rtl/>
        </w:rPr>
        <w:t xml:space="preserve">: </w:t>
      </w:r>
      <w:r>
        <w:rPr>
          <w:rFonts w:ascii="David" w:hAnsi="David" w:cs="David" w:hint="cs"/>
          <w:sz w:val="24"/>
          <w:szCs w:val="24"/>
          <w:rtl/>
        </w:rPr>
        <w:t>"</w:t>
      </w:r>
      <w:r w:rsidRPr="00C66BD3">
        <w:rPr>
          <w:rFonts w:ascii="David" w:hAnsi="David" w:cs="David"/>
          <w:sz w:val="24"/>
          <w:szCs w:val="24"/>
          <w:rtl/>
        </w:rPr>
        <w:t>רבן שמעון בן גמליאל אומר על שלשה דברים העולם עומד על הדין ועל האמת ועל השלום שנאמר (זכריה ח) אמת ומשפט שלום שפטו בשעריכם</w:t>
      </w:r>
      <w:r>
        <w:rPr>
          <w:rFonts w:ascii="David" w:hAnsi="David" w:cs="David" w:hint="cs"/>
          <w:sz w:val="24"/>
          <w:szCs w:val="24"/>
          <w:rtl/>
        </w:rPr>
        <w:t>"</w:t>
      </w:r>
      <w:r w:rsidRPr="00C66BD3">
        <w:rPr>
          <w:rFonts w:ascii="David" w:hAnsi="David" w:cs="David"/>
          <w:sz w:val="24"/>
          <w:szCs w:val="24"/>
          <w:rtl/>
        </w:rPr>
        <w:t xml:space="preserve">. (משנה אבות, א, </w:t>
      </w:r>
      <w:proofErr w:type="spellStart"/>
      <w:r w:rsidRPr="00C66BD3">
        <w:rPr>
          <w:rFonts w:ascii="David" w:hAnsi="David" w:cs="David"/>
          <w:sz w:val="24"/>
          <w:szCs w:val="24"/>
          <w:rtl/>
        </w:rPr>
        <w:t>יח</w:t>
      </w:r>
      <w:proofErr w:type="spellEnd"/>
      <w:r w:rsidRPr="00C66BD3">
        <w:rPr>
          <w:rFonts w:ascii="David" w:hAnsi="David" w:cs="David"/>
          <w:sz w:val="24"/>
          <w:szCs w:val="24"/>
          <w:rtl/>
        </w:rPr>
        <w:t>)</w:t>
      </w:r>
    </w:p>
    <w:p w14:paraId="3687EC1F" w14:textId="77777777" w:rsidR="00C55370" w:rsidRPr="00C66BD3" w:rsidRDefault="00C55370" w:rsidP="00C55370">
      <w:pPr>
        <w:jc w:val="both"/>
        <w:rPr>
          <w:rFonts w:ascii="David" w:hAnsi="David" w:cs="David"/>
          <w:b/>
          <w:bCs/>
          <w:sz w:val="24"/>
          <w:szCs w:val="24"/>
          <w:rtl/>
        </w:rPr>
      </w:pPr>
      <w:r w:rsidRPr="00C66BD3">
        <w:rPr>
          <w:rFonts w:ascii="David" w:hAnsi="David" w:cs="David"/>
          <w:sz w:val="24"/>
          <w:szCs w:val="24"/>
          <w:rtl/>
        </w:rPr>
        <w:t xml:space="preserve">ואף על פי כן נבוא לשאול </w:t>
      </w:r>
      <w:r w:rsidRPr="00C66BD3">
        <w:rPr>
          <w:rFonts w:ascii="David" w:hAnsi="David" w:cs="David"/>
          <w:b/>
          <w:bCs/>
          <w:sz w:val="24"/>
          <w:szCs w:val="24"/>
          <w:rtl/>
        </w:rPr>
        <w:t>האם יש מצבים בהם מותר לשקר?</w:t>
      </w:r>
    </w:p>
    <w:p w14:paraId="177A4512"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 xml:space="preserve">ידועה מחלוקת בית הלל ובית שמאי: </w:t>
      </w:r>
    </w:p>
    <w:p w14:paraId="48B874EB" w14:textId="77777777" w:rsidR="00C55370" w:rsidRPr="00C66BD3" w:rsidRDefault="00C55370" w:rsidP="00C55370">
      <w:pPr>
        <w:ind w:left="720"/>
        <w:jc w:val="both"/>
        <w:rPr>
          <w:rFonts w:ascii="David" w:hAnsi="David" w:cs="David"/>
          <w:sz w:val="24"/>
          <w:szCs w:val="24"/>
          <w:rtl/>
        </w:rPr>
      </w:pPr>
      <w:r w:rsidRPr="00C66BD3">
        <w:rPr>
          <w:rFonts w:ascii="David" w:hAnsi="David" w:cs="David"/>
          <w:sz w:val="24"/>
          <w:szCs w:val="24"/>
          <w:rtl/>
        </w:rPr>
        <w:t xml:space="preserve">תנו רבנן: כיצד </w:t>
      </w:r>
      <w:proofErr w:type="spellStart"/>
      <w:r w:rsidRPr="00C66BD3">
        <w:rPr>
          <w:rFonts w:ascii="David" w:hAnsi="David" w:cs="David"/>
          <w:sz w:val="24"/>
          <w:szCs w:val="24"/>
          <w:rtl/>
        </w:rPr>
        <w:t>מרקדין</w:t>
      </w:r>
      <w:proofErr w:type="spellEnd"/>
      <w:r w:rsidRPr="00C66BD3">
        <w:rPr>
          <w:rFonts w:ascii="David" w:hAnsi="David" w:cs="David"/>
          <w:sz w:val="24"/>
          <w:szCs w:val="24"/>
          <w:rtl/>
        </w:rPr>
        <w:t xml:space="preserve"> לפני הכלה? בית שמאי אומרים: כלה כמות שהיא, ובית הלל אומרים: כלה נאה וחסודה. אמרו להן ב"ש </w:t>
      </w:r>
      <w:proofErr w:type="spellStart"/>
      <w:r w:rsidRPr="00C66BD3">
        <w:rPr>
          <w:rFonts w:ascii="David" w:hAnsi="David" w:cs="David"/>
          <w:sz w:val="24"/>
          <w:szCs w:val="24"/>
          <w:rtl/>
        </w:rPr>
        <w:t>לב"ה</w:t>
      </w:r>
      <w:proofErr w:type="spellEnd"/>
      <w:r w:rsidRPr="00C66BD3">
        <w:rPr>
          <w:rFonts w:ascii="David" w:hAnsi="David" w:cs="David"/>
          <w:sz w:val="24"/>
          <w:szCs w:val="24"/>
          <w:rtl/>
        </w:rPr>
        <w:t xml:space="preserve">: הרי </w:t>
      </w:r>
      <w:proofErr w:type="spellStart"/>
      <w:r w:rsidRPr="00C66BD3">
        <w:rPr>
          <w:rFonts w:ascii="David" w:hAnsi="David" w:cs="David"/>
          <w:sz w:val="24"/>
          <w:szCs w:val="24"/>
          <w:rtl/>
        </w:rPr>
        <w:t>שהיתה</w:t>
      </w:r>
      <w:proofErr w:type="spellEnd"/>
      <w:r w:rsidRPr="00C66BD3">
        <w:rPr>
          <w:rFonts w:ascii="David" w:hAnsi="David" w:cs="David"/>
          <w:sz w:val="24"/>
          <w:szCs w:val="24"/>
          <w:rtl/>
        </w:rPr>
        <w:t xml:space="preserve"> חיגרת או סומא, אומרי' לה, כלה נאה וחסודה? והתורה אמרה: מדבר שקר תרחק! אמרו להם ב"ה לב"ש: לדבריכם, מי שלקח מקח רע מן השוק, ישבחנו בעיניו או יגננו בעיניו? הוי אומר: ישבחנו בעיניו, מכאן אמרו חכמים: לעולם תהא דעתו של אדם מעורבת עם הבריות. (מסכת כתובות דף </w:t>
      </w:r>
      <w:proofErr w:type="spellStart"/>
      <w:r w:rsidRPr="00C66BD3">
        <w:rPr>
          <w:rFonts w:ascii="David" w:hAnsi="David" w:cs="David"/>
          <w:sz w:val="24"/>
          <w:szCs w:val="24"/>
          <w:rtl/>
        </w:rPr>
        <w:t>טז</w:t>
      </w:r>
      <w:proofErr w:type="spellEnd"/>
      <w:r w:rsidRPr="00C66BD3">
        <w:rPr>
          <w:rFonts w:ascii="David" w:hAnsi="David" w:cs="David"/>
          <w:sz w:val="24"/>
          <w:szCs w:val="24"/>
          <w:rtl/>
        </w:rPr>
        <w:t xml:space="preserve"> ע"ב – </w:t>
      </w:r>
      <w:proofErr w:type="spellStart"/>
      <w:r w:rsidRPr="00C66BD3">
        <w:rPr>
          <w:rFonts w:ascii="David" w:hAnsi="David" w:cs="David"/>
          <w:sz w:val="24"/>
          <w:szCs w:val="24"/>
          <w:rtl/>
        </w:rPr>
        <w:t>יז</w:t>
      </w:r>
      <w:proofErr w:type="spellEnd"/>
      <w:r w:rsidRPr="00C66BD3">
        <w:rPr>
          <w:rFonts w:ascii="David" w:hAnsi="David" w:cs="David"/>
          <w:sz w:val="24"/>
          <w:szCs w:val="24"/>
          <w:rtl/>
        </w:rPr>
        <w:t xml:space="preserve"> ע"א).</w:t>
      </w:r>
    </w:p>
    <w:p w14:paraId="676A29BE"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 xml:space="preserve">נראה כי ב"ש וב"ה נחלקו בגדרי דין 'מדבר שקר תרחק'. ב"ש מרחיבים, וב"ה מצמצמים. </w:t>
      </w:r>
      <w:proofErr w:type="spellStart"/>
      <w:r w:rsidRPr="00C66BD3">
        <w:rPr>
          <w:rFonts w:ascii="David" w:hAnsi="David" w:cs="David"/>
          <w:sz w:val="24"/>
          <w:szCs w:val="24"/>
          <w:rtl/>
        </w:rPr>
        <w:t>הריטב"א</w:t>
      </w:r>
      <w:proofErr w:type="spellEnd"/>
      <w:r w:rsidRPr="00C66BD3">
        <w:rPr>
          <w:rFonts w:ascii="David" w:hAnsi="David" w:cs="David"/>
          <w:sz w:val="24"/>
          <w:szCs w:val="24"/>
          <w:rtl/>
        </w:rPr>
        <w:t xml:space="preserve"> (על אתר) מבאר את מחלוקתם בכך שלדעת ב"ה "</w:t>
      </w:r>
      <w:proofErr w:type="spellStart"/>
      <w:r w:rsidRPr="00C66BD3">
        <w:rPr>
          <w:rFonts w:ascii="David" w:hAnsi="David" w:cs="David"/>
          <w:sz w:val="24"/>
          <w:szCs w:val="24"/>
          <w:rtl/>
        </w:rPr>
        <w:t>דכל</w:t>
      </w:r>
      <w:proofErr w:type="spellEnd"/>
      <w:r w:rsidRPr="00C66BD3">
        <w:rPr>
          <w:rFonts w:ascii="David" w:hAnsi="David" w:cs="David"/>
          <w:sz w:val="24"/>
          <w:szCs w:val="24"/>
          <w:rtl/>
        </w:rPr>
        <w:t xml:space="preserve"> שהוא </w:t>
      </w:r>
      <w:r w:rsidRPr="00C66BD3">
        <w:rPr>
          <w:rFonts w:ascii="David" w:hAnsi="David" w:cs="David"/>
          <w:b/>
          <w:bCs/>
          <w:sz w:val="24"/>
          <w:szCs w:val="24"/>
          <w:rtl/>
        </w:rPr>
        <w:t>מפני דרכי שלום</w:t>
      </w:r>
      <w:r w:rsidRPr="00C66BD3">
        <w:rPr>
          <w:rFonts w:ascii="David" w:hAnsi="David" w:cs="David"/>
          <w:sz w:val="24"/>
          <w:szCs w:val="24"/>
          <w:rtl/>
        </w:rPr>
        <w:t xml:space="preserve"> אין בו משום מדבר שקר תרחק". </w:t>
      </w:r>
    </w:p>
    <w:p w14:paraId="6ED05E13"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הגמרא במסכת יבמות</w:t>
      </w:r>
      <w:r>
        <w:rPr>
          <w:rFonts w:ascii="David" w:hAnsi="David" w:cs="David" w:hint="cs"/>
          <w:sz w:val="24"/>
          <w:szCs w:val="24"/>
          <w:rtl/>
        </w:rPr>
        <w:t xml:space="preserve"> (דף סה ע"ב)</w:t>
      </w:r>
      <w:r w:rsidRPr="00C66BD3">
        <w:rPr>
          <w:rFonts w:ascii="David" w:hAnsi="David" w:cs="David"/>
          <w:sz w:val="24"/>
          <w:szCs w:val="24"/>
          <w:rtl/>
        </w:rPr>
        <w:t xml:space="preserve"> לומדת זאת משני אירועים (מדברי האחים ליוסף ומסיפור המלכת דוד ע"י שמואל): </w:t>
      </w:r>
    </w:p>
    <w:p w14:paraId="4AB5E900" w14:textId="77777777" w:rsidR="00C55370" w:rsidRPr="00C66BD3" w:rsidRDefault="00C55370" w:rsidP="00C55370">
      <w:pPr>
        <w:ind w:left="720"/>
        <w:jc w:val="both"/>
        <w:rPr>
          <w:rFonts w:ascii="David" w:hAnsi="David" w:cs="David"/>
          <w:sz w:val="24"/>
          <w:szCs w:val="24"/>
          <w:rtl/>
        </w:rPr>
      </w:pPr>
      <w:proofErr w:type="spellStart"/>
      <w:r w:rsidRPr="00C66BD3">
        <w:rPr>
          <w:rFonts w:ascii="David" w:hAnsi="David" w:cs="David"/>
          <w:sz w:val="24"/>
          <w:szCs w:val="24"/>
          <w:rtl/>
        </w:rPr>
        <w:t>וא"ר</w:t>
      </w:r>
      <w:proofErr w:type="spellEnd"/>
      <w:r w:rsidRPr="00C66BD3">
        <w:rPr>
          <w:rFonts w:ascii="David" w:hAnsi="David" w:cs="David"/>
          <w:sz w:val="24"/>
          <w:szCs w:val="24"/>
          <w:rtl/>
        </w:rPr>
        <w:t xml:space="preserve"> </w:t>
      </w:r>
      <w:proofErr w:type="spellStart"/>
      <w:r w:rsidRPr="00C66BD3">
        <w:rPr>
          <w:rFonts w:ascii="David" w:hAnsi="David" w:cs="David"/>
          <w:sz w:val="24"/>
          <w:szCs w:val="24"/>
          <w:rtl/>
        </w:rPr>
        <w:t>אילעא</w:t>
      </w:r>
      <w:proofErr w:type="spellEnd"/>
      <w:r w:rsidRPr="00C66BD3">
        <w:rPr>
          <w:rFonts w:ascii="David" w:hAnsi="David" w:cs="David"/>
          <w:sz w:val="24"/>
          <w:szCs w:val="24"/>
          <w:rtl/>
        </w:rPr>
        <w:t xml:space="preserve"> משום רבי אלעזר בר' שמעון: </w:t>
      </w:r>
      <w:r w:rsidRPr="00C66BD3">
        <w:rPr>
          <w:rFonts w:ascii="David" w:hAnsi="David" w:cs="David"/>
          <w:sz w:val="24"/>
          <w:szCs w:val="24"/>
          <w:u w:val="single"/>
          <w:rtl/>
        </w:rPr>
        <w:t xml:space="preserve">מותר לו </w:t>
      </w:r>
      <w:r w:rsidRPr="00C66BD3">
        <w:rPr>
          <w:rFonts w:ascii="David" w:hAnsi="David" w:cs="David"/>
          <w:sz w:val="24"/>
          <w:szCs w:val="24"/>
          <w:rtl/>
        </w:rPr>
        <w:t xml:space="preserve">לאדם לשנות בדבר השלום, שנאמר: אביך </w:t>
      </w:r>
      <w:proofErr w:type="spellStart"/>
      <w:r w:rsidRPr="00C66BD3">
        <w:rPr>
          <w:rFonts w:ascii="David" w:hAnsi="David" w:cs="David"/>
          <w:sz w:val="24"/>
          <w:szCs w:val="24"/>
          <w:rtl/>
        </w:rPr>
        <w:t>צוה</w:t>
      </w:r>
      <w:proofErr w:type="spellEnd"/>
      <w:r w:rsidRPr="00C66BD3">
        <w:rPr>
          <w:rFonts w:ascii="David" w:hAnsi="David" w:cs="David"/>
          <w:sz w:val="24"/>
          <w:szCs w:val="24"/>
          <w:rtl/>
        </w:rPr>
        <w:t xml:space="preserve"> וגו' כה תאמרו ליוסף אנא שא נא וגו'. ר' נתן אומר: </w:t>
      </w:r>
      <w:r w:rsidRPr="00C66BD3">
        <w:rPr>
          <w:rFonts w:ascii="David" w:hAnsi="David" w:cs="David"/>
          <w:sz w:val="24"/>
          <w:szCs w:val="24"/>
          <w:u w:val="single"/>
          <w:rtl/>
        </w:rPr>
        <w:t>מצוה</w:t>
      </w:r>
      <w:r w:rsidRPr="00C66BD3">
        <w:rPr>
          <w:rFonts w:ascii="David" w:hAnsi="David" w:cs="David"/>
          <w:sz w:val="24"/>
          <w:szCs w:val="24"/>
          <w:rtl/>
        </w:rPr>
        <w:t xml:space="preserve">, שנאמר: ויאמר שמואל איך אלך ושמע שאול והרגני וגו'. </w:t>
      </w:r>
    </w:p>
    <w:p w14:paraId="3FB886A2" w14:textId="77777777" w:rsidR="00C55370" w:rsidRPr="00C66BD3" w:rsidRDefault="00C55370" w:rsidP="00C55370">
      <w:pPr>
        <w:ind w:left="720"/>
        <w:jc w:val="both"/>
        <w:rPr>
          <w:rFonts w:ascii="David" w:hAnsi="David" w:cs="David"/>
          <w:sz w:val="24"/>
          <w:szCs w:val="24"/>
          <w:rtl/>
        </w:rPr>
      </w:pPr>
      <w:r w:rsidRPr="00C66BD3">
        <w:rPr>
          <w:rFonts w:ascii="David" w:hAnsi="David" w:cs="David"/>
          <w:sz w:val="24"/>
          <w:szCs w:val="24"/>
          <w:rtl/>
        </w:rPr>
        <w:t xml:space="preserve">דבי רבי ישמעאל תנא: גדול השלום, שאף הקדוש ברוך הוא שינה בו, </w:t>
      </w:r>
      <w:proofErr w:type="spellStart"/>
      <w:r w:rsidRPr="00C66BD3">
        <w:rPr>
          <w:rFonts w:ascii="David" w:hAnsi="David" w:cs="David"/>
          <w:sz w:val="24"/>
          <w:szCs w:val="24"/>
          <w:rtl/>
        </w:rPr>
        <w:t>דמעיקרא</w:t>
      </w:r>
      <w:proofErr w:type="spellEnd"/>
      <w:r w:rsidRPr="00C66BD3">
        <w:rPr>
          <w:rFonts w:ascii="David" w:hAnsi="David" w:cs="David"/>
          <w:sz w:val="24"/>
          <w:szCs w:val="24"/>
          <w:rtl/>
        </w:rPr>
        <w:t xml:space="preserve"> כתיב: ואדוני זקן, ולבסוף כתיב: ואני זקנתי.</w:t>
      </w:r>
    </w:p>
    <w:p w14:paraId="2511C254"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"בדבר השלום" אם כן סוברים חז"ל כי מותר ואולי אף מצווה לשנות מן האמת.</w:t>
      </w:r>
    </w:p>
    <w:p w14:paraId="3558E350" w14:textId="77777777" w:rsidR="00C55370" w:rsidRDefault="00C55370" w:rsidP="00C55370">
      <w:pPr>
        <w:jc w:val="both"/>
        <w:rPr>
          <w:rFonts w:ascii="David" w:hAnsi="David" w:cs="David"/>
          <w:sz w:val="24"/>
          <w:szCs w:val="24"/>
          <w:rtl/>
        </w:rPr>
      </w:pPr>
    </w:p>
    <w:p w14:paraId="2E1542E3" w14:textId="77777777" w:rsidR="00C55370" w:rsidRDefault="00C55370" w:rsidP="00C55370">
      <w:pPr>
        <w:jc w:val="both"/>
        <w:rPr>
          <w:rFonts w:ascii="David" w:hAnsi="David" w:cs="David"/>
          <w:sz w:val="24"/>
          <w:szCs w:val="24"/>
          <w:rtl/>
        </w:rPr>
      </w:pPr>
    </w:p>
    <w:p w14:paraId="00B3DB9B" w14:textId="77777777" w:rsidR="00C55370" w:rsidRDefault="00C55370" w:rsidP="00C55370">
      <w:pPr>
        <w:jc w:val="both"/>
        <w:rPr>
          <w:rFonts w:ascii="David" w:hAnsi="David" w:cs="David"/>
          <w:sz w:val="24"/>
          <w:szCs w:val="24"/>
          <w:rtl/>
        </w:rPr>
      </w:pPr>
    </w:p>
    <w:p w14:paraId="0EFC7452" w14:textId="77777777" w:rsidR="00C55370" w:rsidRDefault="00C55370" w:rsidP="00C55370">
      <w:pPr>
        <w:jc w:val="both"/>
        <w:rPr>
          <w:rFonts w:ascii="David" w:hAnsi="David" w:cs="David"/>
          <w:sz w:val="24"/>
          <w:szCs w:val="24"/>
          <w:rtl/>
        </w:rPr>
      </w:pPr>
      <w:r w:rsidRPr="00C66BD3">
        <w:rPr>
          <w:rFonts w:ascii="David" w:hAnsi="David" w:cs="David"/>
          <w:sz w:val="24"/>
          <w:szCs w:val="24"/>
          <w:rtl/>
        </w:rPr>
        <w:lastRenderedPageBreak/>
        <w:t>טעמים נוספים לשינוי מפרט רש"י על סוגיה נוספת:</w:t>
      </w:r>
    </w:p>
    <w:p w14:paraId="06072B4F"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 xml:space="preserve">אמר רב יהודה אמר שמואל: </w:t>
      </w:r>
      <w:proofErr w:type="spellStart"/>
      <w:r w:rsidRPr="00C66BD3">
        <w:rPr>
          <w:rFonts w:ascii="David" w:hAnsi="David" w:cs="David"/>
          <w:sz w:val="24"/>
          <w:szCs w:val="24"/>
          <w:rtl/>
        </w:rPr>
        <w:t>בהני</w:t>
      </w:r>
      <w:proofErr w:type="spellEnd"/>
      <w:r w:rsidRPr="00C66BD3">
        <w:rPr>
          <w:rFonts w:ascii="David" w:hAnsi="David" w:cs="David"/>
          <w:sz w:val="24"/>
          <w:szCs w:val="24"/>
          <w:rtl/>
        </w:rPr>
        <w:t xml:space="preserve"> תלת מילי </w:t>
      </w:r>
      <w:proofErr w:type="spellStart"/>
      <w:r w:rsidRPr="00C66BD3">
        <w:rPr>
          <w:rFonts w:ascii="David" w:hAnsi="David" w:cs="David"/>
          <w:sz w:val="24"/>
          <w:szCs w:val="24"/>
          <w:rtl/>
        </w:rPr>
        <w:t>עבידי</w:t>
      </w:r>
      <w:proofErr w:type="spellEnd"/>
      <w:r w:rsidRPr="00C66BD3">
        <w:rPr>
          <w:rFonts w:ascii="David" w:hAnsi="David" w:cs="David"/>
          <w:sz w:val="24"/>
          <w:szCs w:val="24"/>
          <w:rtl/>
        </w:rPr>
        <w:t xml:space="preserve"> רבנן </w:t>
      </w:r>
      <w:proofErr w:type="spellStart"/>
      <w:r w:rsidRPr="00C66BD3">
        <w:rPr>
          <w:rFonts w:ascii="David" w:hAnsi="David" w:cs="David"/>
          <w:sz w:val="24"/>
          <w:szCs w:val="24"/>
          <w:rtl/>
        </w:rPr>
        <w:t>דמשנו</w:t>
      </w:r>
      <w:proofErr w:type="spellEnd"/>
      <w:r w:rsidRPr="00C66BD3">
        <w:rPr>
          <w:rFonts w:ascii="David" w:hAnsi="David" w:cs="David"/>
          <w:sz w:val="24"/>
          <w:szCs w:val="24"/>
          <w:rtl/>
        </w:rPr>
        <w:t xml:space="preserve"> </w:t>
      </w:r>
      <w:proofErr w:type="spellStart"/>
      <w:r w:rsidRPr="00C66BD3">
        <w:rPr>
          <w:rFonts w:ascii="David" w:hAnsi="David" w:cs="David"/>
          <w:sz w:val="24"/>
          <w:szCs w:val="24"/>
          <w:rtl/>
        </w:rPr>
        <w:t>במלייהו</w:t>
      </w:r>
      <w:proofErr w:type="spellEnd"/>
      <w:r w:rsidRPr="00C66BD3">
        <w:rPr>
          <w:rFonts w:ascii="David" w:hAnsi="David" w:cs="David"/>
          <w:sz w:val="24"/>
          <w:szCs w:val="24"/>
          <w:rtl/>
        </w:rPr>
        <w:t xml:space="preserve">: במסכת, </w:t>
      </w:r>
      <w:proofErr w:type="spellStart"/>
      <w:r w:rsidRPr="00C66BD3">
        <w:rPr>
          <w:rFonts w:ascii="David" w:hAnsi="David" w:cs="David"/>
          <w:sz w:val="24"/>
          <w:szCs w:val="24"/>
          <w:rtl/>
        </w:rPr>
        <w:t>ובפוריא</w:t>
      </w:r>
      <w:proofErr w:type="spellEnd"/>
      <w:r w:rsidRPr="00C66BD3">
        <w:rPr>
          <w:rFonts w:ascii="David" w:hAnsi="David" w:cs="David"/>
          <w:sz w:val="24"/>
          <w:szCs w:val="24"/>
          <w:rtl/>
        </w:rPr>
        <w:t xml:space="preserve"> (=מיטה), </w:t>
      </w:r>
      <w:proofErr w:type="spellStart"/>
      <w:r w:rsidRPr="00C66BD3">
        <w:rPr>
          <w:rFonts w:ascii="David" w:hAnsi="David" w:cs="David"/>
          <w:sz w:val="24"/>
          <w:szCs w:val="24"/>
          <w:rtl/>
        </w:rPr>
        <w:t>ובאושפיזא</w:t>
      </w:r>
      <w:proofErr w:type="spellEnd"/>
      <w:r w:rsidRPr="00C66BD3">
        <w:rPr>
          <w:rFonts w:ascii="David" w:hAnsi="David" w:cs="David"/>
          <w:sz w:val="24"/>
          <w:szCs w:val="24"/>
          <w:rtl/>
        </w:rPr>
        <w:t xml:space="preserve"> (=אירוח). (</w:t>
      </w:r>
      <w:r w:rsidRPr="00C66BD3">
        <w:rPr>
          <w:rFonts w:ascii="David" w:hAnsi="David" w:cs="David"/>
          <w:b/>
          <w:bCs/>
          <w:sz w:val="24"/>
          <w:szCs w:val="24"/>
          <w:rtl/>
        </w:rPr>
        <w:t xml:space="preserve">מסכת בבא מציעא דף </w:t>
      </w:r>
      <w:proofErr w:type="spellStart"/>
      <w:r w:rsidRPr="00C66BD3">
        <w:rPr>
          <w:rFonts w:ascii="David" w:hAnsi="David" w:cs="David"/>
          <w:b/>
          <w:bCs/>
          <w:sz w:val="24"/>
          <w:szCs w:val="24"/>
          <w:rtl/>
        </w:rPr>
        <w:t>כג</w:t>
      </w:r>
      <w:proofErr w:type="spellEnd"/>
      <w:r w:rsidRPr="00C66BD3">
        <w:rPr>
          <w:rFonts w:ascii="David" w:hAnsi="David" w:cs="David"/>
          <w:b/>
          <w:bCs/>
          <w:sz w:val="24"/>
          <w:szCs w:val="24"/>
          <w:rtl/>
        </w:rPr>
        <w:t xml:space="preserve"> ע"ב – כד ע"א</w:t>
      </w:r>
      <w:r w:rsidRPr="00C66BD3">
        <w:rPr>
          <w:rFonts w:ascii="David" w:hAnsi="David" w:cs="David"/>
          <w:sz w:val="24"/>
          <w:szCs w:val="24"/>
          <w:rtl/>
        </w:rPr>
        <w:t>).</w:t>
      </w:r>
    </w:p>
    <w:p w14:paraId="5C15398C" w14:textId="77777777" w:rsidR="00C55370" w:rsidRDefault="00C55370" w:rsidP="00C55370">
      <w:pPr>
        <w:jc w:val="both"/>
        <w:rPr>
          <w:rFonts w:ascii="David" w:hAnsi="David" w:cs="David"/>
          <w:b/>
          <w:bCs/>
          <w:sz w:val="24"/>
          <w:szCs w:val="24"/>
          <w:rtl/>
        </w:rPr>
      </w:pPr>
      <w:r w:rsidRPr="00C66BD3">
        <w:rPr>
          <w:rFonts w:ascii="David" w:hAnsi="David" w:cs="David"/>
          <w:b/>
          <w:bCs/>
          <w:sz w:val="24"/>
          <w:szCs w:val="24"/>
          <w:rtl/>
        </w:rPr>
        <w:t xml:space="preserve">רש"י </w:t>
      </w:r>
      <w:r w:rsidRPr="00415D72">
        <w:rPr>
          <w:rFonts w:ascii="David" w:hAnsi="David" w:cs="David"/>
          <w:b/>
          <w:bCs/>
          <w:sz w:val="24"/>
          <w:szCs w:val="24"/>
          <w:rtl/>
        </w:rPr>
        <w:t>שם</w:t>
      </w:r>
      <w:r w:rsidRPr="00415D72">
        <w:rPr>
          <w:rFonts w:ascii="David" w:hAnsi="David" w:cs="David" w:hint="cs"/>
          <w:b/>
          <w:bCs/>
          <w:sz w:val="24"/>
          <w:szCs w:val="24"/>
          <w:rtl/>
        </w:rPr>
        <w:t xml:space="preserve">: </w:t>
      </w:r>
    </w:p>
    <w:p w14:paraId="354D88C3" w14:textId="77777777" w:rsidR="00C55370" w:rsidRDefault="00C55370" w:rsidP="00C55370">
      <w:pPr>
        <w:ind w:left="720"/>
        <w:jc w:val="both"/>
        <w:rPr>
          <w:rFonts w:ascii="David" w:hAnsi="David" w:cs="David"/>
          <w:sz w:val="24"/>
          <w:szCs w:val="24"/>
          <w:rtl/>
        </w:rPr>
      </w:pPr>
      <w:r w:rsidRPr="00415D72">
        <w:rPr>
          <w:rFonts w:ascii="David" w:hAnsi="David" w:cs="David"/>
          <w:b/>
          <w:bCs/>
          <w:sz w:val="24"/>
          <w:szCs w:val="24"/>
          <w:rtl/>
        </w:rPr>
        <w:t>במסכת</w:t>
      </w:r>
      <w:r w:rsidRPr="00C66BD3">
        <w:rPr>
          <w:rFonts w:ascii="David" w:hAnsi="David" w:cs="David"/>
          <w:sz w:val="24"/>
          <w:szCs w:val="24"/>
          <w:rtl/>
        </w:rPr>
        <w:t xml:space="preserve"> - יש בידך מסכת פלוני סדורה </w:t>
      </w:r>
      <w:proofErr w:type="spellStart"/>
      <w:r w:rsidRPr="00C66BD3">
        <w:rPr>
          <w:rFonts w:ascii="David" w:hAnsi="David" w:cs="David"/>
          <w:sz w:val="24"/>
          <w:szCs w:val="24"/>
          <w:rtl/>
        </w:rPr>
        <w:t>בגירסא</w:t>
      </w:r>
      <w:proofErr w:type="spellEnd"/>
      <w:r w:rsidRPr="00C66BD3">
        <w:rPr>
          <w:rFonts w:ascii="David" w:hAnsi="David" w:cs="David"/>
          <w:sz w:val="24"/>
          <w:szCs w:val="24"/>
          <w:rtl/>
        </w:rPr>
        <w:t xml:space="preserve"> או לאו, ואף על גב שסדורה היא לו - יאמר לו לאו, </w:t>
      </w:r>
      <w:r w:rsidRPr="00C66BD3">
        <w:rPr>
          <w:rFonts w:ascii="David" w:hAnsi="David" w:cs="David"/>
          <w:sz w:val="24"/>
          <w:szCs w:val="24"/>
          <w:u w:val="single"/>
          <w:rtl/>
        </w:rPr>
        <w:t>ומדת ענוה היא</w:t>
      </w:r>
      <w:r w:rsidRPr="00C66BD3">
        <w:rPr>
          <w:rFonts w:ascii="David" w:hAnsi="David" w:cs="David"/>
          <w:sz w:val="24"/>
          <w:szCs w:val="24"/>
          <w:rtl/>
        </w:rPr>
        <w:t xml:space="preserve">. </w:t>
      </w:r>
    </w:p>
    <w:p w14:paraId="7A847B5A" w14:textId="77777777" w:rsidR="00C55370" w:rsidRDefault="00C55370" w:rsidP="00C55370">
      <w:pPr>
        <w:ind w:left="720"/>
        <w:jc w:val="both"/>
        <w:rPr>
          <w:rFonts w:ascii="David" w:hAnsi="David" w:cs="David"/>
          <w:b/>
          <w:bCs/>
          <w:sz w:val="24"/>
          <w:szCs w:val="24"/>
          <w:rtl/>
        </w:rPr>
      </w:pPr>
      <w:proofErr w:type="spellStart"/>
      <w:r w:rsidRPr="00C66BD3">
        <w:rPr>
          <w:rFonts w:ascii="David" w:hAnsi="David" w:cs="David"/>
          <w:b/>
          <w:bCs/>
          <w:sz w:val="24"/>
          <w:szCs w:val="24"/>
          <w:rtl/>
        </w:rPr>
        <w:t>בפוריא</w:t>
      </w:r>
      <w:proofErr w:type="spellEnd"/>
      <w:r w:rsidRPr="00C66BD3">
        <w:rPr>
          <w:rFonts w:ascii="David" w:hAnsi="David" w:cs="David"/>
          <w:sz w:val="24"/>
          <w:szCs w:val="24"/>
          <w:rtl/>
        </w:rPr>
        <w:t xml:space="preserve"> - שימשת </w:t>
      </w:r>
      <w:proofErr w:type="spellStart"/>
      <w:r w:rsidRPr="00C66BD3">
        <w:rPr>
          <w:rFonts w:ascii="David" w:hAnsi="David" w:cs="David"/>
          <w:sz w:val="24"/>
          <w:szCs w:val="24"/>
          <w:rtl/>
        </w:rPr>
        <w:t>מטתך</w:t>
      </w:r>
      <w:proofErr w:type="spellEnd"/>
      <w:r w:rsidRPr="00C66BD3">
        <w:rPr>
          <w:rFonts w:ascii="David" w:hAnsi="David" w:cs="David"/>
          <w:sz w:val="24"/>
          <w:szCs w:val="24"/>
          <w:rtl/>
        </w:rPr>
        <w:t xml:space="preserve">, יאמר לאו, </w:t>
      </w:r>
      <w:r w:rsidRPr="00C66BD3">
        <w:rPr>
          <w:rFonts w:ascii="David" w:hAnsi="David" w:cs="David"/>
          <w:sz w:val="24"/>
          <w:szCs w:val="24"/>
          <w:u w:val="single"/>
          <w:rtl/>
        </w:rPr>
        <w:t>מדת צניעות</w:t>
      </w:r>
      <w:r w:rsidRPr="00C66BD3">
        <w:rPr>
          <w:rFonts w:ascii="David" w:hAnsi="David" w:cs="David"/>
          <w:sz w:val="24"/>
          <w:szCs w:val="24"/>
          <w:rtl/>
        </w:rPr>
        <w:t xml:space="preserve"> הוא. </w:t>
      </w:r>
    </w:p>
    <w:p w14:paraId="477D15B8" w14:textId="77777777" w:rsidR="00C55370" w:rsidRPr="00C66BD3" w:rsidRDefault="00C55370" w:rsidP="00C55370">
      <w:pPr>
        <w:ind w:left="720"/>
        <w:jc w:val="both"/>
        <w:rPr>
          <w:rFonts w:ascii="David" w:hAnsi="David" w:cs="David"/>
          <w:sz w:val="24"/>
          <w:szCs w:val="24"/>
          <w:rtl/>
        </w:rPr>
      </w:pPr>
      <w:proofErr w:type="spellStart"/>
      <w:r w:rsidRPr="00C66BD3">
        <w:rPr>
          <w:rFonts w:ascii="David" w:hAnsi="David" w:cs="David"/>
          <w:b/>
          <w:bCs/>
          <w:sz w:val="24"/>
          <w:szCs w:val="24"/>
          <w:rtl/>
        </w:rPr>
        <w:t>באושפיזא</w:t>
      </w:r>
      <w:proofErr w:type="spellEnd"/>
      <w:r w:rsidRPr="00C66BD3">
        <w:rPr>
          <w:rFonts w:ascii="David" w:hAnsi="David" w:cs="David"/>
          <w:sz w:val="24"/>
          <w:szCs w:val="24"/>
          <w:rtl/>
        </w:rPr>
        <w:t xml:space="preserve"> - שאלוהו על </w:t>
      </w:r>
      <w:proofErr w:type="spellStart"/>
      <w:r w:rsidRPr="00C66BD3">
        <w:rPr>
          <w:rFonts w:ascii="David" w:hAnsi="David" w:cs="David"/>
          <w:sz w:val="24"/>
          <w:szCs w:val="24"/>
          <w:rtl/>
        </w:rPr>
        <w:t>אושפיזו</w:t>
      </w:r>
      <w:proofErr w:type="spellEnd"/>
      <w:r w:rsidRPr="00C66BD3">
        <w:rPr>
          <w:rFonts w:ascii="David" w:hAnsi="David" w:cs="David"/>
          <w:sz w:val="24"/>
          <w:szCs w:val="24"/>
          <w:rtl/>
        </w:rPr>
        <w:t xml:space="preserve"> אם קבלו בסבר פנים יפות, ואמר לאו - מדה טובה היא, </w:t>
      </w:r>
      <w:r w:rsidRPr="00C66BD3">
        <w:rPr>
          <w:rFonts w:ascii="David" w:hAnsi="David" w:cs="David"/>
          <w:sz w:val="24"/>
          <w:szCs w:val="24"/>
          <w:u w:val="single"/>
          <w:rtl/>
        </w:rPr>
        <w:t xml:space="preserve">כדי שלא יקפצו בו בני אדם שאינן </w:t>
      </w:r>
      <w:proofErr w:type="spellStart"/>
      <w:r w:rsidRPr="00C66BD3">
        <w:rPr>
          <w:rFonts w:ascii="David" w:hAnsi="David" w:cs="David"/>
          <w:sz w:val="24"/>
          <w:szCs w:val="24"/>
          <w:u w:val="single"/>
          <w:rtl/>
        </w:rPr>
        <w:t>מהוגנין</w:t>
      </w:r>
      <w:proofErr w:type="spellEnd"/>
      <w:r w:rsidRPr="00C66BD3">
        <w:rPr>
          <w:rFonts w:ascii="David" w:hAnsi="David" w:cs="David"/>
          <w:sz w:val="24"/>
          <w:szCs w:val="24"/>
          <w:u w:val="single"/>
          <w:rtl/>
        </w:rPr>
        <w:t xml:space="preserve"> לבא תמיד עליו</w:t>
      </w:r>
      <w:r w:rsidRPr="00C66BD3">
        <w:rPr>
          <w:rFonts w:ascii="David" w:hAnsi="David" w:cs="David"/>
          <w:sz w:val="24"/>
          <w:szCs w:val="24"/>
          <w:rtl/>
        </w:rPr>
        <w:t>, ויכלו את ממונו.</w:t>
      </w:r>
    </w:p>
    <w:p w14:paraId="24B70E95" w14:textId="77777777" w:rsidR="00C55370" w:rsidRPr="00C66BD3" w:rsidRDefault="00C55370" w:rsidP="00C55370">
      <w:pPr>
        <w:jc w:val="both"/>
        <w:rPr>
          <w:rFonts w:ascii="David" w:hAnsi="David" w:cs="David"/>
          <w:sz w:val="24"/>
          <w:szCs w:val="24"/>
          <w:rtl/>
        </w:rPr>
      </w:pPr>
      <w:r w:rsidRPr="00C66BD3">
        <w:rPr>
          <w:rFonts w:ascii="David" w:hAnsi="David" w:cs="David"/>
          <w:sz w:val="24"/>
          <w:szCs w:val="24"/>
          <w:rtl/>
        </w:rPr>
        <w:t>נראה כי ניתן, רצוי ואולי אף מצווה לשנות לשם השכנת שלום ומניעת מריבה וכעס (כלה נאה וחסודה, אחי יוסף, שמואל ושאול), ענוה (מסכת), צניעות (</w:t>
      </w:r>
      <w:proofErr w:type="spellStart"/>
      <w:r w:rsidRPr="00C66BD3">
        <w:rPr>
          <w:rFonts w:ascii="David" w:hAnsi="David" w:cs="David"/>
          <w:sz w:val="24"/>
          <w:szCs w:val="24"/>
          <w:rtl/>
        </w:rPr>
        <w:t>פוריא</w:t>
      </w:r>
      <w:proofErr w:type="spellEnd"/>
      <w:r w:rsidRPr="00C66BD3">
        <w:rPr>
          <w:rFonts w:ascii="David" w:hAnsi="David" w:cs="David"/>
          <w:sz w:val="24"/>
          <w:szCs w:val="24"/>
          <w:rtl/>
        </w:rPr>
        <w:t xml:space="preserve">) </w:t>
      </w:r>
      <w:r>
        <w:rPr>
          <w:rFonts w:ascii="David" w:hAnsi="David" w:cs="David" w:hint="cs"/>
          <w:sz w:val="24"/>
          <w:szCs w:val="24"/>
          <w:rtl/>
        </w:rPr>
        <w:t>ו</w:t>
      </w:r>
      <w:r w:rsidRPr="00C66BD3">
        <w:rPr>
          <w:rFonts w:ascii="David" w:hAnsi="David" w:cs="David"/>
          <w:sz w:val="24"/>
          <w:szCs w:val="24"/>
          <w:rtl/>
        </w:rPr>
        <w:t>פגיעה בממון הזולת (</w:t>
      </w:r>
      <w:proofErr w:type="spellStart"/>
      <w:r w:rsidRPr="00C66BD3">
        <w:rPr>
          <w:rFonts w:ascii="David" w:hAnsi="David" w:cs="David"/>
          <w:sz w:val="24"/>
          <w:szCs w:val="24"/>
          <w:rtl/>
        </w:rPr>
        <w:t>אושפיזא</w:t>
      </w:r>
      <w:proofErr w:type="spellEnd"/>
      <w:r w:rsidRPr="00C66BD3">
        <w:rPr>
          <w:rFonts w:ascii="David" w:hAnsi="David" w:cs="David"/>
          <w:sz w:val="24"/>
          <w:szCs w:val="24"/>
          <w:rtl/>
        </w:rPr>
        <w:t>).</w:t>
      </w:r>
    </w:p>
    <w:p w14:paraId="1DB742B2" w14:textId="77777777" w:rsidR="00C55370" w:rsidRPr="00C66BD3" w:rsidRDefault="00C55370" w:rsidP="00C55370">
      <w:pPr>
        <w:jc w:val="both"/>
        <w:rPr>
          <w:rFonts w:ascii="David" w:hAnsi="David" w:cs="David"/>
          <w:sz w:val="24"/>
          <w:szCs w:val="24"/>
          <w:rtl/>
        </w:rPr>
      </w:pPr>
      <w:r w:rsidRPr="00C66BD3">
        <w:rPr>
          <w:rFonts w:ascii="David" w:hAnsi="David" w:cs="David"/>
          <w:b/>
          <w:bCs/>
          <w:sz w:val="24"/>
          <w:szCs w:val="24"/>
          <w:rtl/>
        </w:rPr>
        <w:t xml:space="preserve">יחד עם זאת </w:t>
      </w:r>
      <w:r w:rsidRPr="00C66BD3">
        <w:rPr>
          <w:rFonts w:ascii="David" w:hAnsi="David" w:cs="David"/>
          <w:sz w:val="24"/>
          <w:szCs w:val="24"/>
          <w:rtl/>
        </w:rPr>
        <w:t>יש לשים לב גם ללשון הגמ</w:t>
      </w:r>
      <w:r>
        <w:rPr>
          <w:rFonts w:ascii="David" w:hAnsi="David" w:cs="David" w:hint="cs"/>
          <w:sz w:val="24"/>
          <w:szCs w:val="24"/>
          <w:rtl/>
        </w:rPr>
        <w:t>רא</w:t>
      </w:r>
      <w:r w:rsidRPr="00C66BD3">
        <w:rPr>
          <w:rFonts w:ascii="David" w:hAnsi="David" w:cs="David"/>
          <w:sz w:val="24"/>
          <w:szCs w:val="24"/>
          <w:rtl/>
        </w:rPr>
        <w:t xml:space="preserve"> – </w:t>
      </w:r>
      <w:r w:rsidRPr="00C66BD3">
        <w:rPr>
          <w:rFonts w:ascii="David" w:hAnsi="David" w:cs="David"/>
          <w:b/>
          <w:bCs/>
          <w:sz w:val="24"/>
          <w:szCs w:val="24"/>
          <w:rtl/>
        </w:rPr>
        <w:t xml:space="preserve">לשנות, </w:t>
      </w:r>
      <w:r w:rsidRPr="00C66BD3">
        <w:rPr>
          <w:rFonts w:ascii="David" w:hAnsi="David" w:cs="David"/>
          <w:sz w:val="24"/>
          <w:szCs w:val="24"/>
          <w:rtl/>
        </w:rPr>
        <w:t xml:space="preserve"> (גם ביבמות וגם </w:t>
      </w:r>
      <w:proofErr w:type="spellStart"/>
      <w:r w:rsidRPr="00C66BD3">
        <w:rPr>
          <w:rFonts w:ascii="David" w:hAnsi="David" w:cs="David"/>
          <w:sz w:val="24"/>
          <w:szCs w:val="24"/>
          <w:rtl/>
        </w:rPr>
        <w:t>בב"מ</w:t>
      </w:r>
      <w:proofErr w:type="spellEnd"/>
      <w:r w:rsidRPr="00C66BD3">
        <w:rPr>
          <w:rFonts w:ascii="David" w:hAnsi="David" w:cs="David"/>
          <w:sz w:val="24"/>
          <w:szCs w:val="24"/>
          <w:rtl/>
        </w:rPr>
        <w:t>) ולא לשקר. הטרמינולוגיה חשובה . עובדה זו מלמדת על החובה לצמצם את השינוי למינימום, ולא להרחיבו מעבר לנדרש. ייתכן שזו הסיבה שחז"ל דרשו את דברי יעקב כשנכנס לפני יצחק בבגדי אחיו:</w:t>
      </w:r>
    </w:p>
    <w:p w14:paraId="1A8674F7" w14:textId="77777777" w:rsidR="00C55370" w:rsidRPr="00C66BD3" w:rsidRDefault="00C55370" w:rsidP="00C55370">
      <w:pPr>
        <w:rPr>
          <w:rFonts w:ascii="David" w:hAnsi="David" w:cs="David"/>
          <w:sz w:val="24"/>
          <w:szCs w:val="24"/>
          <w:rtl/>
        </w:rPr>
      </w:pPr>
      <w:r w:rsidRPr="00C66BD3">
        <w:rPr>
          <w:rFonts w:ascii="David" w:hAnsi="David" w:cs="David"/>
          <w:b/>
          <w:bCs/>
          <w:sz w:val="24"/>
          <w:szCs w:val="24"/>
          <w:u w:val="single"/>
          <w:rtl/>
        </w:rPr>
        <w:t xml:space="preserve">רש"י בראשית פרק </w:t>
      </w:r>
      <w:proofErr w:type="spellStart"/>
      <w:r w:rsidRPr="00C66BD3">
        <w:rPr>
          <w:rFonts w:ascii="David" w:hAnsi="David" w:cs="David"/>
          <w:b/>
          <w:bCs/>
          <w:sz w:val="24"/>
          <w:szCs w:val="24"/>
          <w:u w:val="single"/>
          <w:rtl/>
        </w:rPr>
        <w:t>כז</w:t>
      </w:r>
      <w:proofErr w:type="spellEnd"/>
      <w:r w:rsidRPr="00C66BD3">
        <w:rPr>
          <w:rFonts w:ascii="David" w:hAnsi="David" w:cs="David"/>
          <w:b/>
          <w:bCs/>
          <w:sz w:val="24"/>
          <w:szCs w:val="24"/>
          <w:u w:val="single"/>
          <w:rtl/>
        </w:rPr>
        <w:t xml:space="preserve"> פסוק </w:t>
      </w:r>
      <w:proofErr w:type="spellStart"/>
      <w:r w:rsidRPr="00C66BD3">
        <w:rPr>
          <w:rFonts w:ascii="David" w:hAnsi="David" w:cs="David"/>
          <w:b/>
          <w:bCs/>
          <w:sz w:val="24"/>
          <w:szCs w:val="24"/>
          <w:u w:val="single"/>
          <w:rtl/>
        </w:rPr>
        <w:t>יט</w:t>
      </w:r>
      <w:proofErr w:type="spellEnd"/>
      <w:r w:rsidRPr="00C66BD3">
        <w:rPr>
          <w:rFonts w:ascii="David" w:hAnsi="David" w:cs="David"/>
          <w:b/>
          <w:bCs/>
          <w:sz w:val="24"/>
          <w:szCs w:val="24"/>
          <w:u w:val="single"/>
          <w:rtl/>
        </w:rPr>
        <w:t xml:space="preserve"> – </w:t>
      </w:r>
      <w:r w:rsidRPr="00C66BD3">
        <w:rPr>
          <w:rFonts w:ascii="David" w:hAnsi="David" w:cs="David"/>
          <w:sz w:val="24"/>
          <w:szCs w:val="24"/>
          <w:rtl/>
        </w:rPr>
        <w:t xml:space="preserve">"אנכי עשו בכורך" - </w:t>
      </w:r>
      <w:r w:rsidRPr="00415D72">
        <w:rPr>
          <w:rFonts w:ascii="David" w:hAnsi="David" w:cs="David"/>
          <w:b/>
          <w:bCs/>
          <w:sz w:val="24"/>
          <w:szCs w:val="24"/>
          <w:rtl/>
        </w:rPr>
        <w:t>אנכי</w:t>
      </w:r>
      <w:r w:rsidRPr="00C66BD3">
        <w:rPr>
          <w:rFonts w:ascii="David" w:hAnsi="David" w:cs="David"/>
          <w:sz w:val="24"/>
          <w:szCs w:val="24"/>
          <w:rtl/>
        </w:rPr>
        <w:t xml:space="preserve"> המביא לך, </w:t>
      </w:r>
      <w:r w:rsidRPr="00415D72">
        <w:rPr>
          <w:rFonts w:ascii="David" w:hAnsi="David" w:cs="David"/>
          <w:b/>
          <w:bCs/>
          <w:sz w:val="24"/>
          <w:szCs w:val="24"/>
          <w:rtl/>
        </w:rPr>
        <w:t>ועשו</w:t>
      </w:r>
      <w:r w:rsidRPr="00C66BD3">
        <w:rPr>
          <w:rFonts w:ascii="David" w:hAnsi="David" w:cs="David"/>
          <w:sz w:val="24"/>
          <w:szCs w:val="24"/>
          <w:rtl/>
        </w:rPr>
        <w:t xml:space="preserve"> הוא </w:t>
      </w:r>
      <w:r w:rsidRPr="00415D72">
        <w:rPr>
          <w:rFonts w:ascii="David" w:hAnsi="David" w:cs="David"/>
          <w:b/>
          <w:bCs/>
          <w:sz w:val="24"/>
          <w:szCs w:val="24"/>
          <w:rtl/>
        </w:rPr>
        <w:t>בכורך</w:t>
      </w:r>
      <w:r w:rsidRPr="00C66BD3">
        <w:rPr>
          <w:rFonts w:ascii="David" w:hAnsi="David" w:cs="David"/>
          <w:sz w:val="24"/>
          <w:szCs w:val="24"/>
          <w:rtl/>
        </w:rPr>
        <w:t>.</w:t>
      </w:r>
    </w:p>
    <w:p w14:paraId="3341FA74" w14:textId="77777777" w:rsidR="00C55370" w:rsidRPr="00C66BD3" w:rsidRDefault="00C55370" w:rsidP="00C55370">
      <w:pPr>
        <w:jc w:val="both"/>
        <w:rPr>
          <w:rFonts w:ascii="David" w:hAnsi="David" w:cs="David"/>
          <w:sz w:val="24"/>
          <w:szCs w:val="24"/>
        </w:rPr>
      </w:pPr>
      <w:r w:rsidRPr="00C66BD3">
        <w:rPr>
          <w:rFonts w:ascii="David" w:hAnsi="David" w:cs="David"/>
          <w:sz w:val="24"/>
          <w:szCs w:val="24"/>
          <w:rtl/>
        </w:rPr>
        <w:t xml:space="preserve">ברור שיצחק מבין את הדברים כפשוטם! הוא בטוח שלפניו עומד עשיו בנו הבכור! אלא, לימדונו חז"ל במדרש זה שהאדם </w:t>
      </w:r>
      <w:proofErr w:type="spellStart"/>
      <w:r w:rsidRPr="00C66BD3">
        <w:rPr>
          <w:rFonts w:ascii="David" w:hAnsi="David" w:cs="David"/>
          <w:sz w:val="24"/>
          <w:szCs w:val="24"/>
          <w:rtl/>
        </w:rPr>
        <w:t>מחוייב</w:t>
      </w:r>
      <w:proofErr w:type="spellEnd"/>
      <w:r w:rsidRPr="00C66BD3">
        <w:rPr>
          <w:rFonts w:ascii="David" w:hAnsi="David" w:cs="David"/>
          <w:sz w:val="24"/>
          <w:szCs w:val="24"/>
          <w:rtl/>
        </w:rPr>
        <w:t xml:space="preserve"> למעט בשינוי, כדי </w:t>
      </w:r>
      <w:r w:rsidRPr="00C66BD3">
        <w:rPr>
          <w:rFonts w:ascii="David" w:hAnsi="David" w:cs="David"/>
          <w:b/>
          <w:bCs/>
          <w:sz w:val="24"/>
          <w:szCs w:val="24"/>
          <w:rtl/>
        </w:rPr>
        <w:t>להרגיל את עצמו שלא לשקר</w:t>
      </w:r>
      <w:r w:rsidRPr="00C66BD3">
        <w:rPr>
          <w:rFonts w:ascii="David" w:hAnsi="David" w:cs="David"/>
          <w:sz w:val="24"/>
          <w:szCs w:val="24"/>
          <w:rtl/>
        </w:rPr>
        <w:t xml:space="preserve"> בקלות, אלא רק כשצריך. </w:t>
      </w:r>
      <w:r>
        <w:rPr>
          <w:rFonts w:ascii="David" w:hAnsi="David" w:cs="David" w:hint="cs"/>
          <w:sz w:val="24"/>
          <w:szCs w:val="24"/>
          <w:rtl/>
        </w:rPr>
        <w:t>שוב מלמדים אותנו חז"ל מהם הערכים הנעלים שיש ללכת לאורם גם במציאות מורכבת.</w:t>
      </w:r>
    </w:p>
    <w:p w14:paraId="0531FC00" w14:textId="77777777" w:rsidR="00C55370" w:rsidRPr="005442C2" w:rsidRDefault="00C55370" w:rsidP="00C55370"/>
    <w:p w14:paraId="1BBCB5DE" w14:textId="2C4AECAB" w:rsidR="00FA2F35" w:rsidRPr="00C55370" w:rsidRDefault="00FA2F35" w:rsidP="00FA2F35">
      <w:pPr>
        <w:spacing w:after="0" w:line="280" w:lineRule="exact"/>
        <w:rPr>
          <w:sz w:val="20"/>
          <w:szCs w:val="20"/>
          <w:rtl/>
        </w:rPr>
      </w:pPr>
    </w:p>
    <w:sectPr w:rsidR="00FA2F35" w:rsidRPr="00C55370"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9221E"/>
    <w:rsid w:val="003842F2"/>
    <w:rsid w:val="004B1F67"/>
    <w:rsid w:val="00535FAE"/>
    <w:rsid w:val="006357B9"/>
    <w:rsid w:val="006A647B"/>
    <w:rsid w:val="006B5312"/>
    <w:rsid w:val="00A135D3"/>
    <w:rsid w:val="00A248B7"/>
    <w:rsid w:val="00B215CE"/>
    <w:rsid w:val="00B33304"/>
    <w:rsid w:val="00B43C88"/>
    <w:rsid w:val="00B85544"/>
    <w:rsid w:val="00C55370"/>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2701</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2020-11-19T08:12:00Z</dcterms:created>
  <dcterms:modified xsi:type="dcterms:W3CDTF">2020-11-19T08:12:00Z</dcterms:modified>
</cp:coreProperties>
</file>