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A8" w:rsidRDefault="00DE7BA8" w:rsidP="00AF44E2">
      <w:pPr>
        <w:rPr>
          <w:b/>
          <w:bCs/>
          <w:rtl/>
        </w:rPr>
      </w:pPr>
      <w:r>
        <w:rPr>
          <w:rFonts w:hint="cs"/>
          <w:b/>
          <w:bCs/>
          <w:rtl/>
        </w:rPr>
        <w:t xml:space="preserve">בס"ד, </w:t>
      </w:r>
      <w:r w:rsidR="00673D9D">
        <w:rPr>
          <w:rFonts w:hint="cs"/>
          <w:b/>
          <w:bCs/>
          <w:rtl/>
        </w:rPr>
        <w:t>ניסן</w:t>
      </w:r>
      <w:r>
        <w:rPr>
          <w:rFonts w:hint="cs"/>
          <w:b/>
          <w:bCs/>
          <w:rtl/>
        </w:rPr>
        <w:t xml:space="preserve"> תש"פ</w:t>
      </w:r>
    </w:p>
    <w:p w:rsidR="00DE7BA8" w:rsidRPr="00DE7BA8" w:rsidRDefault="00DE7BA8" w:rsidP="00AF44E2">
      <w:pPr>
        <w:jc w:val="center"/>
        <w:rPr>
          <w:b/>
          <w:bCs/>
          <w:sz w:val="44"/>
          <w:szCs w:val="44"/>
          <w:rtl/>
        </w:rPr>
      </w:pPr>
      <w:r w:rsidRPr="00DE7BA8">
        <w:rPr>
          <w:rFonts w:hint="cs"/>
          <w:b/>
          <w:bCs/>
          <w:sz w:val="44"/>
          <w:szCs w:val="44"/>
          <w:rtl/>
        </w:rPr>
        <w:t>פרשת</w:t>
      </w:r>
      <w:r w:rsidR="001812B8">
        <w:rPr>
          <w:rFonts w:hint="cs"/>
          <w:b/>
          <w:bCs/>
          <w:sz w:val="44"/>
          <w:szCs w:val="44"/>
          <w:rtl/>
        </w:rPr>
        <w:t xml:space="preserve"> צו</w:t>
      </w:r>
      <w:r w:rsidR="000F7706">
        <w:rPr>
          <w:rFonts w:hint="cs"/>
          <w:b/>
          <w:bCs/>
          <w:sz w:val="44"/>
          <w:szCs w:val="44"/>
          <w:rtl/>
        </w:rPr>
        <w:t xml:space="preserve"> </w:t>
      </w:r>
      <w:r w:rsidR="000F7706">
        <w:rPr>
          <w:b/>
          <w:bCs/>
          <w:sz w:val="44"/>
          <w:szCs w:val="44"/>
          <w:rtl/>
        </w:rPr>
        <w:t>–</w:t>
      </w:r>
      <w:r w:rsidR="00673D9D">
        <w:rPr>
          <w:rFonts w:hint="cs"/>
          <w:b/>
          <w:bCs/>
          <w:sz w:val="44"/>
          <w:szCs w:val="44"/>
          <w:rtl/>
        </w:rPr>
        <w:t xml:space="preserve">ד"ר </w:t>
      </w:r>
      <w:r w:rsidR="001812B8">
        <w:rPr>
          <w:rFonts w:hint="cs"/>
          <w:b/>
          <w:bCs/>
          <w:sz w:val="44"/>
          <w:szCs w:val="44"/>
          <w:rtl/>
        </w:rPr>
        <w:t>מירב (</w:t>
      </w:r>
      <w:proofErr w:type="spellStart"/>
      <w:r w:rsidR="001812B8">
        <w:rPr>
          <w:rFonts w:hint="cs"/>
          <w:b/>
          <w:bCs/>
          <w:sz w:val="44"/>
          <w:szCs w:val="44"/>
          <w:rtl/>
        </w:rPr>
        <w:t>טובול</w:t>
      </w:r>
      <w:proofErr w:type="spellEnd"/>
      <w:r w:rsidR="001812B8">
        <w:rPr>
          <w:rFonts w:hint="cs"/>
          <w:b/>
          <w:bCs/>
          <w:sz w:val="44"/>
          <w:szCs w:val="44"/>
          <w:rtl/>
        </w:rPr>
        <w:t>) כהנא</w:t>
      </w:r>
    </w:p>
    <w:p w:rsidR="00673D9D" w:rsidRPr="00673D9D" w:rsidRDefault="00673D9D" w:rsidP="00AF44E2">
      <w:pPr>
        <w:spacing w:after="0" w:line="240" w:lineRule="auto"/>
        <w:rPr>
          <w:rFonts w:ascii="Times New Roman" w:eastAsia="Times New Roman" w:hAnsi="Times New Roman" w:cs="David"/>
          <w:sz w:val="28"/>
          <w:szCs w:val="24"/>
          <w:rtl/>
        </w:rPr>
      </w:pPr>
    </w:p>
    <w:p w:rsidR="00AE3578" w:rsidRPr="00AE3578" w:rsidRDefault="00AE3578" w:rsidP="00BE74AF">
      <w:pPr>
        <w:ind w:left="-766" w:right="-709"/>
        <w:jc w:val="center"/>
        <w:rPr>
          <w:b/>
          <w:bCs/>
          <w:sz w:val="28"/>
          <w:szCs w:val="28"/>
          <w:rtl/>
        </w:rPr>
      </w:pPr>
      <w:r w:rsidRPr="00AE3578">
        <w:rPr>
          <w:rFonts w:hint="cs"/>
          <w:b/>
          <w:bCs/>
          <w:sz w:val="28"/>
          <w:szCs w:val="28"/>
          <w:rtl/>
        </w:rPr>
        <w:t xml:space="preserve">מרור: </w:t>
      </w:r>
      <w:r w:rsidR="00BE74AF">
        <w:rPr>
          <w:rFonts w:hint="cs"/>
          <w:b/>
          <w:bCs/>
          <w:sz w:val="28"/>
          <w:szCs w:val="28"/>
          <w:rtl/>
        </w:rPr>
        <w:t>א</w:t>
      </w:r>
      <w:bookmarkStart w:id="0" w:name="_GoBack"/>
      <w:bookmarkEnd w:id="0"/>
      <w:r w:rsidRPr="00AE3578">
        <w:rPr>
          <w:rFonts w:hint="cs"/>
          <w:b/>
          <w:bCs/>
          <w:sz w:val="28"/>
          <w:szCs w:val="28"/>
          <w:rtl/>
        </w:rPr>
        <w:t xml:space="preserve">תחלתא </w:t>
      </w:r>
      <w:proofErr w:type="spellStart"/>
      <w:r w:rsidRPr="00AE3578">
        <w:rPr>
          <w:rFonts w:hint="cs"/>
          <w:b/>
          <w:bCs/>
          <w:sz w:val="28"/>
          <w:szCs w:val="28"/>
          <w:rtl/>
        </w:rPr>
        <w:t>דגאולה</w:t>
      </w:r>
      <w:proofErr w:type="spellEnd"/>
    </w:p>
    <w:p w:rsidR="00AE3578" w:rsidRPr="00AE3578" w:rsidRDefault="00AE3578" w:rsidP="00AF44E2">
      <w:pPr>
        <w:ind w:left="-766" w:right="-709"/>
        <w:rPr>
          <w:sz w:val="24"/>
          <w:szCs w:val="24"/>
          <w:rtl/>
        </w:rPr>
      </w:pPr>
      <w:r w:rsidRPr="00AE3578">
        <w:rPr>
          <w:rFonts w:hint="cs"/>
          <w:sz w:val="24"/>
          <w:szCs w:val="24"/>
          <w:rtl/>
        </w:rPr>
        <w:t xml:space="preserve">'מרור על שום מה? על שום שמיררו המצרים את חיי אבותינו במצרים'. המרור הוא רכיב מרכזי בליל הסדר. ראייה שטחית מחלקת חלוקה גסה בין המרור למצה; בין פרק הגלות לגאולה. ראייה </w:t>
      </w:r>
      <w:proofErr w:type="spellStart"/>
      <w:r w:rsidRPr="00AE3578">
        <w:rPr>
          <w:rFonts w:hint="cs"/>
          <w:sz w:val="24"/>
          <w:szCs w:val="24"/>
          <w:rtl/>
        </w:rPr>
        <w:t>אמונית</w:t>
      </w:r>
      <w:proofErr w:type="spellEnd"/>
      <w:r w:rsidRPr="00AE3578">
        <w:rPr>
          <w:rFonts w:hint="cs"/>
          <w:sz w:val="24"/>
          <w:szCs w:val="24"/>
          <w:rtl/>
        </w:rPr>
        <w:t xml:space="preserve"> מעמיקה מבט ומבינה שהמרור הוא חלק בלתי נפרד מהגאולה; שהגאולה נבנית החלק מרגע הגלות. יסוד זה מפותח מאוד בתורתו של </w:t>
      </w:r>
      <w:proofErr w:type="spellStart"/>
      <w:r w:rsidRPr="00AE3578">
        <w:rPr>
          <w:rFonts w:hint="cs"/>
          <w:sz w:val="24"/>
          <w:szCs w:val="24"/>
          <w:rtl/>
        </w:rPr>
        <w:t>השפת</w:t>
      </w:r>
      <w:proofErr w:type="spellEnd"/>
      <w:r w:rsidRPr="00AE3578">
        <w:rPr>
          <w:rFonts w:hint="cs"/>
          <w:sz w:val="24"/>
          <w:szCs w:val="24"/>
          <w:rtl/>
        </w:rPr>
        <w:t xml:space="preserve"> אמת. נתבונן בכמה מתורותיו ונראה זאת.</w:t>
      </w:r>
    </w:p>
    <w:p w:rsidR="00AE3578" w:rsidRPr="00AE3578" w:rsidRDefault="00AE3578" w:rsidP="00AF44E2">
      <w:pPr>
        <w:ind w:left="-766" w:right="-709"/>
        <w:rPr>
          <w:sz w:val="24"/>
          <w:szCs w:val="24"/>
          <w:rtl/>
        </w:rPr>
      </w:pPr>
      <w:r w:rsidRPr="00AE3578">
        <w:rPr>
          <w:rFonts w:hint="cs"/>
          <w:sz w:val="24"/>
          <w:szCs w:val="24"/>
          <w:rtl/>
        </w:rPr>
        <w:t xml:space="preserve">בתורה משנת תרל"ב הוא מביא משם אביו שהסיבה לאכילת מרור בליל הסדר היא "שמה שהיה להם מר היה קצת גאולה". כלומר שכבר במרירות הגלות הייתה מעט גאולה, והוכיח זאת מהפסוק 'וימת מלך מצרים </w:t>
      </w:r>
      <w:proofErr w:type="spellStart"/>
      <w:r w:rsidRPr="00AE3578">
        <w:rPr>
          <w:rFonts w:hint="cs"/>
          <w:sz w:val="24"/>
          <w:szCs w:val="24"/>
          <w:rtl/>
        </w:rPr>
        <w:t>ויאנחו</w:t>
      </w:r>
      <w:proofErr w:type="spellEnd"/>
      <w:r w:rsidRPr="00AE3578">
        <w:rPr>
          <w:rFonts w:hint="cs"/>
          <w:sz w:val="24"/>
          <w:szCs w:val="24"/>
          <w:rtl/>
        </w:rPr>
        <w:t xml:space="preserve">' </w:t>
      </w:r>
      <w:r w:rsidRPr="00AE3578">
        <w:rPr>
          <w:sz w:val="24"/>
          <w:szCs w:val="24"/>
          <w:rtl/>
        </w:rPr>
        <w:t>–</w:t>
      </w:r>
      <w:r w:rsidRPr="00AE3578">
        <w:rPr>
          <w:rFonts w:hint="cs"/>
          <w:sz w:val="24"/>
          <w:szCs w:val="24"/>
          <w:rtl/>
        </w:rPr>
        <w:t xml:space="preserve"> שמתוך הקושי צמחה האנחה, ואחר כך 'ותעל שוועתם'. ולכך בא הגאולה. </w:t>
      </w:r>
      <w:proofErr w:type="spellStart"/>
      <w:r w:rsidRPr="00AE3578">
        <w:rPr>
          <w:rFonts w:hint="cs"/>
          <w:sz w:val="24"/>
          <w:szCs w:val="24"/>
          <w:rtl/>
        </w:rPr>
        <w:t>השפת</w:t>
      </w:r>
      <w:proofErr w:type="spellEnd"/>
      <w:r w:rsidRPr="00AE3578">
        <w:rPr>
          <w:rFonts w:hint="cs"/>
          <w:sz w:val="24"/>
          <w:szCs w:val="24"/>
          <w:rtl/>
        </w:rPr>
        <w:t xml:space="preserve"> אמת מוסיף על דברי אביו שטעם אכילת מרור בליל החירות הוא "להראות שגם הגלות וימי העינוי </w:t>
      </w:r>
      <w:proofErr w:type="spellStart"/>
      <w:r w:rsidRPr="00AE3578">
        <w:rPr>
          <w:rFonts w:hint="cs"/>
          <w:sz w:val="24"/>
          <w:szCs w:val="24"/>
          <w:rtl/>
        </w:rPr>
        <w:t>רואין</w:t>
      </w:r>
      <w:proofErr w:type="spellEnd"/>
      <w:r w:rsidRPr="00AE3578">
        <w:rPr>
          <w:rFonts w:hint="cs"/>
          <w:sz w:val="24"/>
          <w:szCs w:val="24"/>
          <w:rtl/>
        </w:rPr>
        <w:t xml:space="preserve"> עתה ומאמינים שהיה לטובה, </w:t>
      </w:r>
      <w:proofErr w:type="spellStart"/>
      <w:r w:rsidRPr="00AE3578">
        <w:rPr>
          <w:rFonts w:hint="cs"/>
          <w:sz w:val="24"/>
          <w:szCs w:val="24"/>
          <w:rtl/>
        </w:rPr>
        <w:t>ומשבחין</w:t>
      </w:r>
      <w:proofErr w:type="spellEnd"/>
      <w:r w:rsidRPr="00AE3578">
        <w:rPr>
          <w:rFonts w:hint="cs"/>
          <w:sz w:val="24"/>
          <w:szCs w:val="24"/>
          <w:rtl/>
        </w:rPr>
        <w:t xml:space="preserve"> על זה, כי על ידי זה נכנסנו לבריתו של הקב"ה". יש כאן שתי מדרגות בהתבוננות על המרור, על הגלות: האחת </w:t>
      </w:r>
      <w:r w:rsidRPr="00AE3578">
        <w:rPr>
          <w:sz w:val="24"/>
          <w:szCs w:val="24"/>
          <w:rtl/>
        </w:rPr>
        <w:t>–</w:t>
      </w:r>
      <w:r w:rsidRPr="00AE3578">
        <w:rPr>
          <w:rFonts w:hint="cs"/>
          <w:sz w:val="24"/>
          <w:szCs w:val="24"/>
          <w:rtl/>
        </w:rPr>
        <w:t xml:space="preserve"> האמונה שהכול היה לטובה; השנייה </w:t>
      </w:r>
      <w:r w:rsidRPr="00AE3578">
        <w:rPr>
          <w:sz w:val="24"/>
          <w:szCs w:val="24"/>
          <w:rtl/>
        </w:rPr>
        <w:t>–</w:t>
      </w:r>
      <w:r w:rsidRPr="00AE3578">
        <w:rPr>
          <w:rFonts w:hint="cs"/>
          <w:sz w:val="24"/>
          <w:szCs w:val="24"/>
          <w:rtl/>
        </w:rPr>
        <w:t xml:space="preserve"> שמסוגלים להודות ולשבח על הקושי ועל השעבוד. שכל תהליך השעבוד עניינו כמו הצורף ששורף את הכסף באוּר, שתכלית הפעולה לברר את הכסף.</w:t>
      </w:r>
    </w:p>
    <w:p w:rsidR="00AE3578" w:rsidRPr="00AE3578" w:rsidRDefault="00AE3578" w:rsidP="00AF44E2">
      <w:pPr>
        <w:ind w:left="-766" w:right="-709"/>
        <w:rPr>
          <w:sz w:val="24"/>
          <w:szCs w:val="24"/>
          <w:rtl/>
        </w:rPr>
      </w:pPr>
      <w:r w:rsidRPr="00AE3578">
        <w:rPr>
          <w:rFonts w:hint="cs"/>
          <w:sz w:val="24"/>
          <w:szCs w:val="24"/>
          <w:rtl/>
        </w:rPr>
        <w:t xml:space="preserve">בתורה משנת תרנ"ג הוא מתייחס למנהגו של הלל, שאנו נוהגים כמותו בליל הסדר </w:t>
      </w:r>
      <w:r w:rsidRPr="00AE3578">
        <w:rPr>
          <w:sz w:val="24"/>
          <w:szCs w:val="24"/>
          <w:rtl/>
        </w:rPr>
        <w:t>–</w:t>
      </w:r>
      <w:r w:rsidRPr="00AE3578">
        <w:rPr>
          <w:rFonts w:hint="cs"/>
          <w:sz w:val="24"/>
          <w:szCs w:val="24"/>
          <w:rtl/>
        </w:rPr>
        <w:t xml:space="preserve"> לכרוך מצה ומרור יחד. לדבריו כל הפעולה הזו היא "להודיע כי מרירות הגלות אינו דבר נפרד, ושהיה שינוי רצון בשעת הגאולה". כלומר היינו יכולים לחשוב שגלות וגאולה הן שני פרקים העומדים בפני עצמם; ובעת הגאולה הקב"ה שינה את רצונו לשים את עם ישראל בגלות והחליט לגואלם. לעומת ראייה מוטעית זו, ההשקפה הנכונה היא ש"כל הסדר שנהג הקב"ה עמנו </w:t>
      </w:r>
      <w:proofErr w:type="spellStart"/>
      <w:r w:rsidRPr="00AE3578">
        <w:rPr>
          <w:rFonts w:hint="cs"/>
          <w:sz w:val="24"/>
          <w:szCs w:val="24"/>
          <w:rtl/>
        </w:rPr>
        <w:t>הכל</w:t>
      </w:r>
      <w:proofErr w:type="spellEnd"/>
      <w:r w:rsidRPr="00AE3578">
        <w:rPr>
          <w:rFonts w:hint="cs"/>
          <w:sz w:val="24"/>
          <w:szCs w:val="24"/>
          <w:rtl/>
        </w:rPr>
        <w:t xml:space="preserve"> היה דרך אחד, כמו שכתוב ממית ומחיה ומצמיח ישועה".</w:t>
      </w:r>
    </w:p>
    <w:p w:rsidR="00AE3578" w:rsidRPr="00AE3578" w:rsidRDefault="00AE3578" w:rsidP="00AF44E2">
      <w:pPr>
        <w:ind w:left="-766" w:right="-709"/>
        <w:rPr>
          <w:sz w:val="24"/>
          <w:szCs w:val="24"/>
          <w:rtl/>
        </w:rPr>
      </w:pPr>
      <w:r w:rsidRPr="00AE3578">
        <w:rPr>
          <w:rFonts w:hint="cs"/>
          <w:sz w:val="24"/>
          <w:szCs w:val="24"/>
          <w:rtl/>
        </w:rPr>
        <w:t xml:space="preserve">בתורה משנת תרל"ג הוא מסביר גם באופן לוגי את החיוב לראות את הגלות עצמה חלק מהגאולה. משום שאלמלא ראייה זו, הרי שהגאולה היא בבחינת יצא שכרנו בהפסדנו. מה שווה לנו הגאולה אם הפסדנו כ"כ הרבה בגלות? בבחינת 'לא הן ולא שכרן'. רק ראייה שמבינה שבגלות אנו מבינים את היסודות החיוניים לגאולה, רואה את הכול כמכלול אחד </w:t>
      </w:r>
      <w:r w:rsidRPr="00AE3578">
        <w:rPr>
          <w:sz w:val="24"/>
          <w:szCs w:val="24"/>
          <w:rtl/>
        </w:rPr>
        <w:t>–</w:t>
      </w:r>
      <w:r w:rsidRPr="00AE3578">
        <w:rPr>
          <w:rFonts w:hint="cs"/>
          <w:sz w:val="24"/>
          <w:szCs w:val="24"/>
          <w:rtl/>
        </w:rPr>
        <w:t xml:space="preserve"> מסוגלת גם להודות על הגלות במדרגות הגבוהות שלה.</w:t>
      </w:r>
    </w:p>
    <w:p w:rsidR="00AE3578" w:rsidRPr="00AE3578" w:rsidRDefault="00AE3578" w:rsidP="00AF44E2">
      <w:pPr>
        <w:ind w:left="-766" w:right="-709"/>
        <w:rPr>
          <w:sz w:val="24"/>
          <w:szCs w:val="24"/>
          <w:rtl/>
        </w:rPr>
      </w:pPr>
      <w:r w:rsidRPr="00AE3578">
        <w:rPr>
          <w:rFonts w:hint="cs"/>
          <w:sz w:val="24"/>
          <w:szCs w:val="24"/>
          <w:rtl/>
        </w:rPr>
        <w:t xml:space="preserve">השקפה זו של </w:t>
      </w:r>
      <w:proofErr w:type="spellStart"/>
      <w:r w:rsidRPr="00AE3578">
        <w:rPr>
          <w:rFonts w:hint="cs"/>
          <w:sz w:val="24"/>
          <w:szCs w:val="24"/>
          <w:rtl/>
        </w:rPr>
        <w:t>השפת</w:t>
      </w:r>
      <w:proofErr w:type="spellEnd"/>
      <w:r w:rsidRPr="00AE3578">
        <w:rPr>
          <w:rFonts w:hint="cs"/>
          <w:sz w:val="24"/>
          <w:szCs w:val="24"/>
          <w:rtl/>
        </w:rPr>
        <w:t xml:space="preserve"> אמת באה לידי ביטוי גם בפירושו על הגמרא. במסכת שבת [</w:t>
      </w:r>
      <w:proofErr w:type="spellStart"/>
      <w:r w:rsidRPr="00AE3578">
        <w:rPr>
          <w:rFonts w:hint="cs"/>
          <w:sz w:val="24"/>
          <w:szCs w:val="24"/>
          <w:rtl/>
        </w:rPr>
        <w:t>יג</w:t>
      </w:r>
      <w:proofErr w:type="spellEnd"/>
      <w:r w:rsidRPr="00AE3578">
        <w:rPr>
          <w:rFonts w:hint="cs"/>
          <w:sz w:val="24"/>
          <w:szCs w:val="24"/>
          <w:rtl/>
        </w:rPr>
        <w:t xml:space="preserve"> ע"ב] מובאת ברייתא:</w:t>
      </w:r>
      <w:r w:rsidRPr="00AE3578">
        <w:rPr>
          <w:sz w:val="24"/>
          <w:szCs w:val="24"/>
          <w:rtl/>
        </w:rPr>
        <w:t xml:space="preserve"> </w:t>
      </w:r>
      <w:r w:rsidRPr="00AE3578">
        <w:rPr>
          <w:rFonts w:hint="cs"/>
          <w:sz w:val="24"/>
          <w:szCs w:val="24"/>
          <w:rtl/>
        </w:rPr>
        <w:t>"מי</w:t>
      </w:r>
      <w:r w:rsidRPr="00AE3578">
        <w:rPr>
          <w:sz w:val="24"/>
          <w:szCs w:val="24"/>
          <w:rtl/>
        </w:rPr>
        <w:t xml:space="preserve"> </w:t>
      </w:r>
      <w:r w:rsidRPr="00AE3578">
        <w:rPr>
          <w:rFonts w:hint="cs"/>
          <w:sz w:val="24"/>
          <w:szCs w:val="24"/>
          <w:rtl/>
        </w:rPr>
        <w:t>כתב</w:t>
      </w:r>
      <w:r w:rsidRPr="00AE3578">
        <w:rPr>
          <w:sz w:val="24"/>
          <w:szCs w:val="24"/>
          <w:rtl/>
        </w:rPr>
        <w:t xml:space="preserve"> </w:t>
      </w:r>
      <w:r w:rsidRPr="00AE3578">
        <w:rPr>
          <w:rFonts w:hint="cs"/>
          <w:sz w:val="24"/>
          <w:szCs w:val="24"/>
          <w:rtl/>
        </w:rPr>
        <w:t>מגילת</w:t>
      </w:r>
      <w:r w:rsidRPr="00AE3578">
        <w:rPr>
          <w:sz w:val="24"/>
          <w:szCs w:val="24"/>
          <w:rtl/>
        </w:rPr>
        <w:t xml:space="preserve"> </w:t>
      </w:r>
      <w:r w:rsidRPr="00AE3578">
        <w:rPr>
          <w:rFonts w:hint="cs"/>
          <w:sz w:val="24"/>
          <w:szCs w:val="24"/>
          <w:rtl/>
        </w:rPr>
        <w:t>תענית</w:t>
      </w:r>
      <w:r w:rsidRPr="00AE3578">
        <w:rPr>
          <w:sz w:val="24"/>
          <w:szCs w:val="24"/>
          <w:rtl/>
        </w:rPr>
        <w:t xml:space="preserve">? </w:t>
      </w:r>
      <w:r w:rsidRPr="00AE3578">
        <w:rPr>
          <w:rFonts w:hint="cs"/>
          <w:sz w:val="24"/>
          <w:szCs w:val="24"/>
          <w:rtl/>
        </w:rPr>
        <w:t>אמרו</w:t>
      </w:r>
      <w:r w:rsidRPr="00AE3578">
        <w:rPr>
          <w:sz w:val="24"/>
          <w:szCs w:val="24"/>
          <w:rtl/>
        </w:rPr>
        <w:t xml:space="preserve">: </w:t>
      </w:r>
      <w:r w:rsidRPr="00AE3578">
        <w:rPr>
          <w:rFonts w:hint="cs"/>
          <w:sz w:val="24"/>
          <w:szCs w:val="24"/>
          <w:rtl/>
        </w:rPr>
        <w:t>חנניה</w:t>
      </w:r>
      <w:r w:rsidRPr="00AE3578">
        <w:rPr>
          <w:sz w:val="24"/>
          <w:szCs w:val="24"/>
          <w:rtl/>
        </w:rPr>
        <w:t xml:space="preserve"> </w:t>
      </w:r>
      <w:r w:rsidRPr="00AE3578">
        <w:rPr>
          <w:rFonts w:hint="cs"/>
          <w:sz w:val="24"/>
          <w:szCs w:val="24"/>
          <w:rtl/>
        </w:rPr>
        <w:t>בן</w:t>
      </w:r>
      <w:r w:rsidRPr="00AE3578">
        <w:rPr>
          <w:sz w:val="24"/>
          <w:szCs w:val="24"/>
          <w:rtl/>
        </w:rPr>
        <w:t xml:space="preserve"> </w:t>
      </w:r>
      <w:r w:rsidRPr="00AE3578">
        <w:rPr>
          <w:rFonts w:hint="cs"/>
          <w:sz w:val="24"/>
          <w:szCs w:val="24"/>
          <w:rtl/>
        </w:rPr>
        <w:t>חזקיה</w:t>
      </w:r>
      <w:r w:rsidRPr="00AE3578">
        <w:rPr>
          <w:sz w:val="24"/>
          <w:szCs w:val="24"/>
          <w:rtl/>
        </w:rPr>
        <w:t xml:space="preserve"> </w:t>
      </w:r>
      <w:r w:rsidRPr="00AE3578">
        <w:rPr>
          <w:rFonts w:hint="cs"/>
          <w:sz w:val="24"/>
          <w:szCs w:val="24"/>
          <w:rtl/>
        </w:rPr>
        <w:t>וסיעתו</w:t>
      </w:r>
      <w:r w:rsidRPr="00AE3578">
        <w:rPr>
          <w:sz w:val="24"/>
          <w:szCs w:val="24"/>
          <w:rtl/>
        </w:rPr>
        <w:t xml:space="preserve">, </w:t>
      </w:r>
      <w:r w:rsidRPr="00AE3578">
        <w:rPr>
          <w:rFonts w:hint="cs"/>
          <w:sz w:val="24"/>
          <w:szCs w:val="24"/>
          <w:rtl/>
        </w:rPr>
        <w:t>שהיו</w:t>
      </w:r>
      <w:r w:rsidRPr="00AE3578">
        <w:rPr>
          <w:sz w:val="24"/>
          <w:szCs w:val="24"/>
          <w:rtl/>
        </w:rPr>
        <w:t xml:space="preserve"> </w:t>
      </w:r>
      <w:proofErr w:type="spellStart"/>
      <w:r w:rsidRPr="00AE3578">
        <w:rPr>
          <w:rFonts w:hint="cs"/>
          <w:sz w:val="24"/>
          <w:szCs w:val="24"/>
          <w:rtl/>
        </w:rPr>
        <w:t>מחבבין</w:t>
      </w:r>
      <w:proofErr w:type="spellEnd"/>
      <w:r w:rsidRPr="00AE3578">
        <w:rPr>
          <w:sz w:val="24"/>
          <w:szCs w:val="24"/>
          <w:rtl/>
        </w:rPr>
        <w:t xml:space="preserve"> </w:t>
      </w:r>
      <w:r w:rsidRPr="00AE3578">
        <w:rPr>
          <w:rFonts w:hint="cs"/>
          <w:sz w:val="24"/>
          <w:szCs w:val="24"/>
          <w:rtl/>
        </w:rPr>
        <w:t>את</w:t>
      </w:r>
      <w:r w:rsidRPr="00AE3578">
        <w:rPr>
          <w:sz w:val="24"/>
          <w:szCs w:val="24"/>
          <w:rtl/>
        </w:rPr>
        <w:t xml:space="preserve"> </w:t>
      </w:r>
      <w:r w:rsidRPr="00AE3578">
        <w:rPr>
          <w:rFonts w:hint="cs"/>
          <w:sz w:val="24"/>
          <w:szCs w:val="24"/>
          <w:rtl/>
        </w:rPr>
        <w:t>הצרות".</w:t>
      </w:r>
      <w:r w:rsidRPr="00AE3578">
        <w:rPr>
          <w:rStyle w:val="FootnoteReference"/>
          <w:sz w:val="24"/>
          <w:szCs w:val="24"/>
          <w:rtl/>
        </w:rPr>
        <w:footnoteReference w:id="1"/>
      </w:r>
      <w:r w:rsidRPr="00AE3578">
        <w:rPr>
          <w:rFonts w:hint="cs"/>
          <w:sz w:val="24"/>
          <w:szCs w:val="24"/>
          <w:rtl/>
        </w:rPr>
        <w:t xml:space="preserve"> הביטוי "מחבבים את הצרות" נשמע מעט צורם, ורש"י שם מסביר את הכוונה: "</w:t>
      </w:r>
      <w:proofErr w:type="spellStart"/>
      <w:r w:rsidRPr="00AE3578">
        <w:rPr>
          <w:rFonts w:hint="cs"/>
          <w:sz w:val="24"/>
          <w:szCs w:val="24"/>
          <w:rtl/>
        </w:rPr>
        <w:t>מחבבין</w:t>
      </w:r>
      <w:proofErr w:type="spellEnd"/>
      <w:r w:rsidRPr="00AE3578">
        <w:rPr>
          <w:sz w:val="24"/>
          <w:szCs w:val="24"/>
          <w:rtl/>
        </w:rPr>
        <w:t xml:space="preserve"> </w:t>
      </w:r>
      <w:r w:rsidRPr="00AE3578">
        <w:rPr>
          <w:rFonts w:hint="cs"/>
          <w:sz w:val="24"/>
          <w:szCs w:val="24"/>
          <w:rtl/>
        </w:rPr>
        <w:t>את</w:t>
      </w:r>
      <w:r w:rsidRPr="00AE3578">
        <w:rPr>
          <w:sz w:val="24"/>
          <w:szCs w:val="24"/>
          <w:rtl/>
        </w:rPr>
        <w:t xml:space="preserve"> </w:t>
      </w:r>
      <w:r w:rsidRPr="00AE3578">
        <w:rPr>
          <w:rFonts w:hint="cs"/>
          <w:sz w:val="24"/>
          <w:szCs w:val="24"/>
          <w:rtl/>
        </w:rPr>
        <w:t>הצרות</w:t>
      </w:r>
      <w:r w:rsidRPr="00AE3578">
        <w:rPr>
          <w:sz w:val="24"/>
          <w:szCs w:val="24"/>
          <w:rtl/>
        </w:rPr>
        <w:t xml:space="preserve"> - </w:t>
      </w:r>
      <w:proofErr w:type="spellStart"/>
      <w:r w:rsidRPr="00AE3578">
        <w:rPr>
          <w:rFonts w:hint="cs"/>
          <w:sz w:val="24"/>
          <w:szCs w:val="24"/>
          <w:rtl/>
        </w:rPr>
        <w:t>שנגאלין</w:t>
      </w:r>
      <w:proofErr w:type="spellEnd"/>
      <w:r w:rsidRPr="00AE3578">
        <w:rPr>
          <w:sz w:val="24"/>
          <w:szCs w:val="24"/>
          <w:rtl/>
        </w:rPr>
        <w:t xml:space="preserve"> </w:t>
      </w:r>
      <w:r w:rsidRPr="00AE3578">
        <w:rPr>
          <w:rFonts w:hint="cs"/>
          <w:sz w:val="24"/>
          <w:szCs w:val="24"/>
          <w:rtl/>
        </w:rPr>
        <w:t>מהן</w:t>
      </w:r>
      <w:r w:rsidRPr="00AE3578">
        <w:rPr>
          <w:sz w:val="24"/>
          <w:szCs w:val="24"/>
          <w:rtl/>
        </w:rPr>
        <w:t xml:space="preserve">, </w:t>
      </w:r>
      <w:r w:rsidRPr="00AE3578">
        <w:rPr>
          <w:rFonts w:hint="cs"/>
          <w:sz w:val="24"/>
          <w:szCs w:val="24"/>
          <w:rtl/>
        </w:rPr>
        <w:t>והנס</w:t>
      </w:r>
      <w:r w:rsidRPr="00AE3578">
        <w:rPr>
          <w:sz w:val="24"/>
          <w:szCs w:val="24"/>
          <w:rtl/>
        </w:rPr>
        <w:t xml:space="preserve"> </w:t>
      </w:r>
      <w:r w:rsidRPr="00AE3578">
        <w:rPr>
          <w:rFonts w:hint="cs"/>
          <w:sz w:val="24"/>
          <w:szCs w:val="24"/>
          <w:rtl/>
        </w:rPr>
        <w:t>חביב</w:t>
      </w:r>
      <w:r w:rsidRPr="00AE3578">
        <w:rPr>
          <w:sz w:val="24"/>
          <w:szCs w:val="24"/>
          <w:rtl/>
        </w:rPr>
        <w:t xml:space="preserve"> </w:t>
      </w:r>
      <w:r w:rsidRPr="00AE3578">
        <w:rPr>
          <w:rFonts w:hint="cs"/>
          <w:sz w:val="24"/>
          <w:szCs w:val="24"/>
          <w:rtl/>
        </w:rPr>
        <w:t>עליהן</w:t>
      </w:r>
      <w:r w:rsidRPr="00AE3578">
        <w:rPr>
          <w:sz w:val="24"/>
          <w:szCs w:val="24"/>
          <w:rtl/>
        </w:rPr>
        <w:t xml:space="preserve"> </w:t>
      </w:r>
      <w:r w:rsidRPr="00AE3578">
        <w:rPr>
          <w:rFonts w:hint="cs"/>
          <w:sz w:val="24"/>
          <w:szCs w:val="24"/>
          <w:rtl/>
        </w:rPr>
        <w:t>להזכירו</w:t>
      </w:r>
      <w:r w:rsidRPr="00AE3578">
        <w:rPr>
          <w:sz w:val="24"/>
          <w:szCs w:val="24"/>
          <w:rtl/>
        </w:rPr>
        <w:t xml:space="preserve"> </w:t>
      </w:r>
      <w:r w:rsidRPr="00AE3578">
        <w:rPr>
          <w:rFonts w:hint="cs"/>
          <w:sz w:val="24"/>
          <w:szCs w:val="24"/>
          <w:rtl/>
        </w:rPr>
        <w:t>לשבחו</w:t>
      </w:r>
      <w:r w:rsidRPr="00AE3578">
        <w:rPr>
          <w:sz w:val="24"/>
          <w:szCs w:val="24"/>
          <w:rtl/>
        </w:rPr>
        <w:t xml:space="preserve"> </w:t>
      </w:r>
      <w:r w:rsidRPr="00AE3578">
        <w:rPr>
          <w:rFonts w:hint="cs"/>
          <w:sz w:val="24"/>
          <w:szCs w:val="24"/>
          <w:rtl/>
        </w:rPr>
        <w:t>של</w:t>
      </w:r>
      <w:r w:rsidRPr="00AE3578">
        <w:rPr>
          <w:sz w:val="24"/>
          <w:szCs w:val="24"/>
          <w:rtl/>
        </w:rPr>
        <w:t xml:space="preserve"> </w:t>
      </w:r>
      <w:r w:rsidRPr="00AE3578">
        <w:rPr>
          <w:rFonts w:hint="cs"/>
          <w:sz w:val="24"/>
          <w:szCs w:val="24"/>
          <w:rtl/>
        </w:rPr>
        <w:t>הקדוש</w:t>
      </w:r>
      <w:r w:rsidRPr="00AE3578">
        <w:rPr>
          <w:sz w:val="24"/>
          <w:szCs w:val="24"/>
          <w:rtl/>
        </w:rPr>
        <w:t xml:space="preserve"> </w:t>
      </w:r>
      <w:r w:rsidRPr="00AE3578">
        <w:rPr>
          <w:rFonts w:hint="cs"/>
          <w:sz w:val="24"/>
          <w:szCs w:val="24"/>
          <w:rtl/>
        </w:rPr>
        <w:t>ברוך</w:t>
      </w:r>
      <w:r w:rsidRPr="00AE3578">
        <w:rPr>
          <w:sz w:val="24"/>
          <w:szCs w:val="24"/>
          <w:rtl/>
        </w:rPr>
        <w:t xml:space="preserve"> </w:t>
      </w:r>
      <w:r w:rsidRPr="00AE3578">
        <w:rPr>
          <w:rFonts w:hint="cs"/>
          <w:sz w:val="24"/>
          <w:szCs w:val="24"/>
          <w:rtl/>
        </w:rPr>
        <w:t xml:space="preserve">הוא". אולם </w:t>
      </w:r>
      <w:proofErr w:type="spellStart"/>
      <w:r w:rsidRPr="00AE3578">
        <w:rPr>
          <w:rFonts w:hint="cs"/>
          <w:sz w:val="24"/>
          <w:szCs w:val="24"/>
          <w:rtl/>
        </w:rPr>
        <w:t>השפת</w:t>
      </w:r>
      <w:proofErr w:type="spellEnd"/>
      <w:r w:rsidRPr="00AE3578">
        <w:rPr>
          <w:rFonts w:hint="cs"/>
          <w:sz w:val="24"/>
          <w:szCs w:val="24"/>
          <w:rtl/>
        </w:rPr>
        <w:t xml:space="preserve"> אמת [על הגמרא] מסביר את הביטוי מחבבים את הצרות כפשוטו, ומצייר מדרגה גבוהה של חזקיה וסיעתו: שמה שעשו שמחה כשנגאלו זו ראיה שאכן הם מחבבים את הצרות, כלומר "מוכח</w:t>
      </w:r>
      <w:r w:rsidRPr="00AE3578">
        <w:rPr>
          <w:sz w:val="24"/>
          <w:szCs w:val="24"/>
          <w:rtl/>
        </w:rPr>
        <w:t xml:space="preserve"> </w:t>
      </w:r>
      <w:r w:rsidRPr="00AE3578">
        <w:rPr>
          <w:rFonts w:hint="cs"/>
          <w:sz w:val="24"/>
          <w:szCs w:val="24"/>
          <w:rtl/>
        </w:rPr>
        <w:t>שהיה</w:t>
      </w:r>
      <w:r w:rsidRPr="00AE3578">
        <w:rPr>
          <w:sz w:val="24"/>
          <w:szCs w:val="24"/>
          <w:rtl/>
        </w:rPr>
        <w:t xml:space="preserve"> </w:t>
      </w:r>
      <w:r w:rsidRPr="00AE3578">
        <w:rPr>
          <w:rFonts w:hint="cs"/>
          <w:sz w:val="24"/>
          <w:szCs w:val="24"/>
          <w:rtl/>
        </w:rPr>
        <w:t>חביב</w:t>
      </w:r>
      <w:r w:rsidRPr="00AE3578">
        <w:rPr>
          <w:sz w:val="24"/>
          <w:szCs w:val="24"/>
          <w:rtl/>
        </w:rPr>
        <w:t xml:space="preserve"> </w:t>
      </w:r>
      <w:r w:rsidRPr="00AE3578">
        <w:rPr>
          <w:rFonts w:hint="cs"/>
          <w:sz w:val="24"/>
          <w:szCs w:val="24"/>
          <w:rtl/>
        </w:rPr>
        <w:t>להם</w:t>
      </w:r>
      <w:r w:rsidRPr="00AE3578">
        <w:rPr>
          <w:sz w:val="24"/>
          <w:szCs w:val="24"/>
          <w:rtl/>
        </w:rPr>
        <w:t xml:space="preserve"> </w:t>
      </w:r>
      <w:r w:rsidRPr="00AE3578">
        <w:rPr>
          <w:rFonts w:hint="cs"/>
          <w:sz w:val="24"/>
          <w:szCs w:val="24"/>
          <w:rtl/>
        </w:rPr>
        <w:t>שניהם</w:t>
      </w:r>
      <w:r w:rsidRPr="00AE3578">
        <w:rPr>
          <w:sz w:val="24"/>
          <w:szCs w:val="24"/>
          <w:rtl/>
        </w:rPr>
        <w:t xml:space="preserve"> </w:t>
      </w:r>
      <w:r w:rsidRPr="00AE3578">
        <w:rPr>
          <w:rFonts w:hint="cs"/>
          <w:sz w:val="24"/>
          <w:szCs w:val="24"/>
          <w:rtl/>
        </w:rPr>
        <w:t>- הצרה</w:t>
      </w:r>
      <w:r w:rsidRPr="00AE3578">
        <w:rPr>
          <w:sz w:val="24"/>
          <w:szCs w:val="24"/>
          <w:rtl/>
        </w:rPr>
        <w:t xml:space="preserve"> </w:t>
      </w:r>
      <w:r w:rsidRPr="00AE3578">
        <w:rPr>
          <w:rFonts w:hint="cs"/>
          <w:sz w:val="24"/>
          <w:szCs w:val="24"/>
          <w:rtl/>
        </w:rPr>
        <w:t>והגאולה</w:t>
      </w:r>
      <w:r w:rsidRPr="00AE3578">
        <w:rPr>
          <w:sz w:val="24"/>
          <w:szCs w:val="24"/>
          <w:rtl/>
        </w:rPr>
        <w:t xml:space="preserve"> </w:t>
      </w:r>
      <w:r w:rsidRPr="00AE3578">
        <w:rPr>
          <w:rFonts w:hint="cs"/>
          <w:sz w:val="24"/>
          <w:szCs w:val="24"/>
          <w:rtl/>
        </w:rPr>
        <w:t>ממנה".</w:t>
      </w:r>
    </w:p>
    <w:p w:rsidR="00AE3578" w:rsidRPr="00AE3578" w:rsidRDefault="00AE3578" w:rsidP="00AF44E2">
      <w:pPr>
        <w:ind w:left="-766" w:right="-709"/>
        <w:rPr>
          <w:sz w:val="24"/>
          <w:szCs w:val="24"/>
          <w:rtl/>
        </w:rPr>
      </w:pPr>
      <w:r w:rsidRPr="00AE3578">
        <w:rPr>
          <w:rFonts w:hint="cs"/>
          <w:sz w:val="24"/>
          <w:szCs w:val="24"/>
          <w:rtl/>
        </w:rPr>
        <w:lastRenderedPageBreak/>
        <w:t xml:space="preserve">בתורה לעיל משנה תרל"ג קובע </w:t>
      </w:r>
      <w:proofErr w:type="spellStart"/>
      <w:r w:rsidRPr="00AE3578">
        <w:rPr>
          <w:rFonts w:hint="cs"/>
          <w:sz w:val="24"/>
          <w:szCs w:val="24"/>
          <w:rtl/>
        </w:rPr>
        <w:t>השפת</w:t>
      </w:r>
      <w:proofErr w:type="spellEnd"/>
      <w:r w:rsidRPr="00AE3578">
        <w:rPr>
          <w:rFonts w:hint="cs"/>
          <w:sz w:val="24"/>
          <w:szCs w:val="24"/>
          <w:rtl/>
        </w:rPr>
        <w:t xml:space="preserve"> אמת מה תכליתה של הגלות: "כדי להיות שפלים ונכנעים </w:t>
      </w:r>
      <w:proofErr w:type="spellStart"/>
      <w:r w:rsidRPr="00AE3578">
        <w:rPr>
          <w:rFonts w:hint="cs"/>
          <w:sz w:val="24"/>
          <w:szCs w:val="24"/>
          <w:rtl/>
        </w:rPr>
        <w:t>להשי"ת</w:t>
      </w:r>
      <w:proofErr w:type="spellEnd"/>
      <w:r w:rsidRPr="00AE3578">
        <w:rPr>
          <w:rFonts w:hint="cs"/>
          <w:sz w:val="24"/>
          <w:szCs w:val="24"/>
          <w:rtl/>
        </w:rPr>
        <w:t>". לדבריו אלמלא הקושי והגלות האדם לא היה יכול להינצל מגאווה; וגאווה מונעת מהאדם לקבל את טובותיו של הקב"ה. והוא מסיים "שכל הרעות שבעולם הם לכוונה זו - להכניע האדם".</w:t>
      </w:r>
    </w:p>
    <w:p w:rsidR="00AE3578" w:rsidRPr="00AE3578" w:rsidRDefault="00AE3578" w:rsidP="00AF44E2">
      <w:pPr>
        <w:ind w:left="-766" w:right="-709"/>
        <w:rPr>
          <w:sz w:val="2"/>
          <w:szCs w:val="2"/>
          <w:rtl/>
        </w:rPr>
      </w:pPr>
    </w:p>
    <w:p w:rsidR="00AE3578" w:rsidRPr="00AE3578" w:rsidRDefault="00AE3578" w:rsidP="00AF44E2">
      <w:pPr>
        <w:ind w:left="-766" w:right="-709"/>
        <w:rPr>
          <w:sz w:val="24"/>
          <w:szCs w:val="24"/>
          <w:rtl/>
        </w:rPr>
      </w:pPr>
      <w:r w:rsidRPr="00AE3578">
        <w:rPr>
          <w:rFonts w:hint="cs"/>
          <w:sz w:val="24"/>
          <w:szCs w:val="24"/>
          <w:rtl/>
        </w:rPr>
        <w:t xml:space="preserve">משנתו הסדורה של </w:t>
      </w:r>
      <w:proofErr w:type="spellStart"/>
      <w:r w:rsidRPr="00AE3578">
        <w:rPr>
          <w:rFonts w:hint="cs"/>
          <w:sz w:val="24"/>
          <w:szCs w:val="24"/>
          <w:rtl/>
        </w:rPr>
        <w:t>השפת</w:t>
      </w:r>
      <w:proofErr w:type="spellEnd"/>
      <w:r w:rsidRPr="00AE3578">
        <w:rPr>
          <w:rFonts w:hint="cs"/>
          <w:sz w:val="24"/>
          <w:szCs w:val="24"/>
          <w:rtl/>
        </w:rPr>
        <w:t xml:space="preserve"> אמת בחיבור הגלות והגאולה ליחידה אחת חשובים וראויים בכל שנה ושנה. אולם דומה שבשנה זו לנוכח המציאות המורכבת שהקב"ה שם אותנו בתוכה הם מהדהדים שבעתיים. איך העולם המתפתח והמשוכלל שלנו, עם קדמה ומדע, שכלולים ומדע מפותח </w:t>
      </w:r>
      <w:r w:rsidRPr="00AE3578">
        <w:rPr>
          <w:sz w:val="24"/>
          <w:szCs w:val="24"/>
          <w:rtl/>
        </w:rPr>
        <w:t>–</w:t>
      </w:r>
      <w:r w:rsidRPr="00AE3578">
        <w:rPr>
          <w:rFonts w:hint="cs"/>
          <w:sz w:val="24"/>
          <w:szCs w:val="24"/>
          <w:rtl/>
        </w:rPr>
        <w:t xml:space="preserve"> קורס באחת מול נגיף שאיננו יודעים כיצד להתמודד עמו. ליל הסדר שהוא בחינת ראש השנה לאמונה הוא הזדמנות במיוחד השנה להיזכר שאין עוד מלבדו. שהנהיג הבלעדי והיחידי של הבירה כולה הוא מלך מלכי המלכים.</w:t>
      </w:r>
    </w:p>
    <w:p w:rsidR="00AE3578" w:rsidRPr="00AE3578" w:rsidRDefault="00AE3578" w:rsidP="00AF44E2">
      <w:pPr>
        <w:ind w:left="-766" w:right="-709"/>
        <w:rPr>
          <w:sz w:val="24"/>
          <w:szCs w:val="24"/>
          <w:rtl/>
        </w:rPr>
      </w:pPr>
      <w:r w:rsidRPr="00AE3578">
        <w:rPr>
          <w:rFonts w:hint="cs"/>
          <w:sz w:val="24"/>
          <w:szCs w:val="24"/>
          <w:rtl/>
        </w:rPr>
        <w:t xml:space="preserve">האמונה בנחיצותה של הגלות כדי לבנות את קומת הגאולה </w:t>
      </w:r>
      <w:r w:rsidRPr="00AE3578">
        <w:rPr>
          <w:sz w:val="24"/>
          <w:szCs w:val="24"/>
          <w:rtl/>
        </w:rPr>
        <w:t>–</w:t>
      </w:r>
      <w:r w:rsidRPr="00AE3578">
        <w:rPr>
          <w:rFonts w:hint="cs"/>
          <w:sz w:val="24"/>
          <w:szCs w:val="24"/>
          <w:rtl/>
        </w:rPr>
        <w:t xml:space="preserve"> תחזק אותנו באמונתנו שבע"ה מכל המציאות המורכבת הזו נבנית גאולה, ולא סתם גאולה </w:t>
      </w:r>
      <w:r w:rsidRPr="00AE3578">
        <w:rPr>
          <w:sz w:val="24"/>
          <w:szCs w:val="24"/>
          <w:rtl/>
        </w:rPr>
        <w:t>–</w:t>
      </w:r>
      <w:r w:rsidRPr="00AE3578">
        <w:rPr>
          <w:rFonts w:hint="cs"/>
          <w:sz w:val="24"/>
          <w:szCs w:val="24"/>
          <w:rtl/>
        </w:rPr>
        <w:t xml:space="preserve"> גאולה עולמית.</w:t>
      </w:r>
    </w:p>
    <w:p w:rsidR="00AE3578" w:rsidRPr="00AE3578" w:rsidRDefault="00AE3578" w:rsidP="00AF44E2">
      <w:pPr>
        <w:ind w:left="-766" w:right="-709"/>
        <w:rPr>
          <w:sz w:val="24"/>
          <w:szCs w:val="24"/>
          <w:rtl/>
        </w:rPr>
      </w:pPr>
      <w:r w:rsidRPr="00AE3578">
        <w:rPr>
          <w:rFonts w:hint="cs"/>
          <w:sz w:val="24"/>
          <w:szCs w:val="24"/>
          <w:rtl/>
        </w:rPr>
        <w:t xml:space="preserve">'כאשר יענו אותו כן ירבה וכן יפרוץ' </w:t>
      </w:r>
      <w:r w:rsidRPr="00AE3578">
        <w:rPr>
          <w:sz w:val="24"/>
          <w:szCs w:val="24"/>
          <w:rtl/>
        </w:rPr>
        <w:t>–</w:t>
      </w:r>
      <w:r w:rsidRPr="00AE3578">
        <w:rPr>
          <w:rFonts w:hint="cs"/>
          <w:sz w:val="24"/>
          <w:szCs w:val="24"/>
          <w:rtl/>
        </w:rPr>
        <w:t xml:space="preserve"> שפת אמת בתורה משנת תרל"ח מסביר שבפסוק הזה הקב"ה כביכול מתרץ עצמו, שלא נהרהר חלילה אחריו "איך הניח לענות את עמו כל כך"? כולנו שואלים במפורש או בסתר או במחשבה חולפת </w:t>
      </w:r>
      <w:r w:rsidRPr="00AE3578">
        <w:rPr>
          <w:sz w:val="24"/>
          <w:szCs w:val="24"/>
          <w:rtl/>
        </w:rPr>
        <w:t>–</w:t>
      </w:r>
      <w:r w:rsidRPr="00AE3578">
        <w:rPr>
          <w:rFonts w:hint="cs"/>
          <w:sz w:val="24"/>
          <w:szCs w:val="24"/>
          <w:rtl/>
        </w:rPr>
        <w:t xml:space="preserve"> למה? בשל מה הרעה הזו? והפסוק מבטיח לנו </w:t>
      </w:r>
      <w:r w:rsidRPr="00AE3578">
        <w:rPr>
          <w:sz w:val="24"/>
          <w:szCs w:val="24"/>
          <w:rtl/>
        </w:rPr>
        <w:t>–</w:t>
      </w:r>
      <w:r w:rsidRPr="00AE3578">
        <w:rPr>
          <w:rFonts w:hint="cs"/>
          <w:sz w:val="24"/>
          <w:szCs w:val="24"/>
          <w:rtl/>
        </w:rPr>
        <w:t xml:space="preserve"> אומר </w:t>
      </w:r>
      <w:proofErr w:type="spellStart"/>
      <w:r w:rsidRPr="00AE3578">
        <w:rPr>
          <w:rFonts w:hint="cs"/>
          <w:sz w:val="24"/>
          <w:szCs w:val="24"/>
          <w:rtl/>
        </w:rPr>
        <w:t>השפת</w:t>
      </w:r>
      <w:proofErr w:type="spellEnd"/>
      <w:r w:rsidRPr="00AE3578">
        <w:rPr>
          <w:rFonts w:hint="cs"/>
          <w:sz w:val="24"/>
          <w:szCs w:val="24"/>
          <w:rtl/>
        </w:rPr>
        <w:t xml:space="preserve"> אמת </w:t>
      </w:r>
      <w:r w:rsidRPr="00AE3578">
        <w:rPr>
          <w:sz w:val="24"/>
          <w:szCs w:val="24"/>
          <w:rtl/>
        </w:rPr>
        <w:t>–</w:t>
      </w:r>
      <w:r w:rsidRPr="00AE3578">
        <w:rPr>
          <w:rFonts w:hint="cs"/>
          <w:sz w:val="24"/>
          <w:szCs w:val="24"/>
          <w:rtl/>
        </w:rPr>
        <w:t xml:space="preserve"> ש"כפי רוב העינוי יהיה אחר כך תוקף גאולה"; "וכפי רוב קישוי הגלות מורה על תוקף הגאולה".</w:t>
      </w:r>
    </w:p>
    <w:p w:rsidR="00AE3578" w:rsidRPr="00AE3578" w:rsidRDefault="00AE3578" w:rsidP="00AF44E2">
      <w:pPr>
        <w:ind w:left="-766" w:right="-709"/>
        <w:rPr>
          <w:sz w:val="24"/>
          <w:szCs w:val="24"/>
          <w:rtl/>
        </w:rPr>
      </w:pPr>
      <w:r w:rsidRPr="00AE3578">
        <w:rPr>
          <w:rFonts w:hint="cs"/>
          <w:sz w:val="24"/>
          <w:szCs w:val="24"/>
          <w:rtl/>
        </w:rPr>
        <w:t xml:space="preserve">בתורה מפורסמת בשם האר"י הקדוש כותב ר' חיים </w:t>
      </w:r>
      <w:proofErr w:type="spellStart"/>
      <w:r w:rsidRPr="00AE3578">
        <w:rPr>
          <w:rFonts w:hint="cs"/>
          <w:sz w:val="24"/>
          <w:szCs w:val="24"/>
          <w:rtl/>
        </w:rPr>
        <w:t>ויטאל</w:t>
      </w:r>
      <w:proofErr w:type="spellEnd"/>
      <w:r w:rsidRPr="00AE3578">
        <w:rPr>
          <w:rFonts w:hint="cs"/>
          <w:sz w:val="24"/>
          <w:szCs w:val="24"/>
          <w:rtl/>
        </w:rPr>
        <w:t xml:space="preserve"> [תלמידו]: "סוד מרור </w:t>
      </w:r>
      <w:proofErr w:type="spellStart"/>
      <w:r w:rsidRPr="00AE3578">
        <w:rPr>
          <w:rFonts w:hint="cs"/>
          <w:sz w:val="24"/>
          <w:szCs w:val="24"/>
          <w:rtl/>
        </w:rPr>
        <w:t>גמטריה</w:t>
      </w:r>
      <w:proofErr w:type="spellEnd"/>
      <w:r w:rsidRPr="00AE3578">
        <w:rPr>
          <w:rFonts w:hint="cs"/>
          <w:sz w:val="24"/>
          <w:szCs w:val="24"/>
          <w:rtl/>
        </w:rPr>
        <w:t xml:space="preserve"> </w:t>
      </w:r>
      <w:proofErr w:type="spellStart"/>
      <w:r w:rsidRPr="00AE3578">
        <w:rPr>
          <w:rFonts w:hint="cs"/>
          <w:sz w:val="24"/>
          <w:szCs w:val="24"/>
          <w:rtl/>
        </w:rPr>
        <w:t>מו"ת</w:t>
      </w:r>
      <w:proofErr w:type="spellEnd"/>
      <w:r w:rsidRPr="00AE3578">
        <w:rPr>
          <w:rFonts w:hint="cs"/>
          <w:sz w:val="24"/>
          <w:szCs w:val="24"/>
          <w:rtl/>
        </w:rPr>
        <w:t xml:space="preserve">, שהם הדינים הקשים, וצריך </w:t>
      </w:r>
      <w:proofErr w:type="spellStart"/>
      <w:r w:rsidRPr="00AE3578">
        <w:rPr>
          <w:rFonts w:hint="cs"/>
          <w:sz w:val="24"/>
          <w:szCs w:val="24"/>
          <w:rtl/>
        </w:rPr>
        <w:t>ללעסם</w:t>
      </w:r>
      <w:proofErr w:type="spellEnd"/>
      <w:r w:rsidRPr="00AE3578">
        <w:rPr>
          <w:rFonts w:hint="cs"/>
          <w:sz w:val="24"/>
          <w:szCs w:val="24"/>
          <w:rtl/>
        </w:rPr>
        <w:t xml:space="preserve"> ולמתקם ולטוחנם בשיניים למתק המרירות שבהם... לכן בלע מרור לא יצא, עד </w:t>
      </w:r>
      <w:proofErr w:type="spellStart"/>
      <w:r w:rsidRPr="00AE3578">
        <w:rPr>
          <w:rFonts w:hint="cs"/>
          <w:sz w:val="24"/>
          <w:szCs w:val="24"/>
          <w:rtl/>
        </w:rPr>
        <w:t>שילעסנו</w:t>
      </w:r>
      <w:proofErr w:type="spellEnd"/>
      <w:r w:rsidRPr="00AE3578">
        <w:rPr>
          <w:rFonts w:hint="cs"/>
          <w:sz w:val="24"/>
          <w:szCs w:val="24"/>
          <w:rtl/>
        </w:rPr>
        <w:t xml:space="preserve"> וימתיקם". מרור הוא </w:t>
      </w:r>
      <w:proofErr w:type="spellStart"/>
      <w:r w:rsidRPr="00AE3578">
        <w:rPr>
          <w:rFonts w:hint="cs"/>
          <w:sz w:val="24"/>
          <w:szCs w:val="24"/>
          <w:rtl/>
        </w:rPr>
        <w:t>הסמבול</w:t>
      </w:r>
      <w:proofErr w:type="spellEnd"/>
      <w:r w:rsidRPr="00AE3578">
        <w:rPr>
          <w:rFonts w:hint="cs"/>
          <w:sz w:val="24"/>
          <w:szCs w:val="24"/>
          <w:rtl/>
        </w:rPr>
        <w:t xml:space="preserve"> של המוות. ההתמודדות שלנו מול המרור היא הלעיסה שלו </w:t>
      </w:r>
      <w:r w:rsidRPr="00AE3578">
        <w:rPr>
          <w:sz w:val="24"/>
          <w:szCs w:val="24"/>
          <w:rtl/>
        </w:rPr>
        <w:t>–</w:t>
      </w:r>
      <w:r w:rsidRPr="00AE3578">
        <w:rPr>
          <w:rFonts w:hint="cs"/>
          <w:sz w:val="24"/>
          <w:szCs w:val="24"/>
          <w:rtl/>
        </w:rPr>
        <w:t xml:space="preserve"> וראו פלא הלעיסה שמן הסתם בתחילתה מגבירה את מרירות הטעם של המרור [בהשוואה לבליעה] </w:t>
      </w:r>
      <w:r w:rsidRPr="00AE3578">
        <w:rPr>
          <w:sz w:val="24"/>
          <w:szCs w:val="24"/>
          <w:rtl/>
        </w:rPr>
        <w:t>–</w:t>
      </w:r>
      <w:r w:rsidRPr="00AE3578">
        <w:rPr>
          <w:rFonts w:hint="cs"/>
          <w:sz w:val="24"/>
          <w:szCs w:val="24"/>
          <w:rtl/>
        </w:rPr>
        <w:t xml:space="preserve"> בסופו של דבר ממתיקה את המרור. באופן עמוק זה מסביר האר"י את ההבדל בדין של המצה </w:t>
      </w:r>
      <w:r w:rsidRPr="00AE3578">
        <w:rPr>
          <w:sz w:val="24"/>
          <w:szCs w:val="24"/>
          <w:rtl/>
        </w:rPr>
        <w:t>–</w:t>
      </w:r>
      <w:r w:rsidRPr="00AE3578">
        <w:rPr>
          <w:rFonts w:hint="cs"/>
          <w:sz w:val="24"/>
          <w:szCs w:val="24"/>
          <w:rtl/>
        </w:rPr>
        <w:t xml:space="preserve"> שאם בלע אותה יצא ידי חובה, לעומת בליעת מרור </w:t>
      </w:r>
      <w:r w:rsidRPr="00AE3578">
        <w:rPr>
          <w:sz w:val="24"/>
          <w:szCs w:val="24"/>
          <w:rtl/>
        </w:rPr>
        <w:t>–</w:t>
      </w:r>
      <w:r w:rsidRPr="00AE3578">
        <w:rPr>
          <w:rFonts w:hint="cs"/>
          <w:sz w:val="24"/>
          <w:szCs w:val="24"/>
          <w:rtl/>
        </w:rPr>
        <w:t xml:space="preserve"> שלא מוציאה ידי חובה. משום שבמצה העיקר הוא האכילה, ובליעה נחשבת אכילה; אולם במרור נדרשת המתקה וזו מושגת על ידי הלעיסה והטחינה שלו.</w:t>
      </w:r>
    </w:p>
    <w:p w:rsidR="00AE3578" w:rsidRPr="00AE3578" w:rsidRDefault="00AE3578" w:rsidP="00AF44E2">
      <w:pPr>
        <w:ind w:left="-766" w:right="-709"/>
        <w:rPr>
          <w:sz w:val="24"/>
          <w:szCs w:val="24"/>
          <w:rtl/>
        </w:rPr>
      </w:pPr>
      <w:r w:rsidRPr="00AE3578">
        <w:rPr>
          <w:rFonts w:hint="cs"/>
          <w:sz w:val="24"/>
          <w:szCs w:val="24"/>
          <w:rtl/>
        </w:rPr>
        <w:t xml:space="preserve">מהי הלעיסה והטחינה של המרור? יש כיוונים שונים; אולם אם יורשה לי להציע לאור שיטתו של </w:t>
      </w:r>
      <w:proofErr w:type="spellStart"/>
      <w:r w:rsidRPr="00AE3578">
        <w:rPr>
          <w:rFonts w:hint="cs"/>
          <w:sz w:val="24"/>
          <w:szCs w:val="24"/>
          <w:rtl/>
        </w:rPr>
        <w:t>השפת</w:t>
      </w:r>
      <w:proofErr w:type="spellEnd"/>
      <w:r w:rsidRPr="00AE3578">
        <w:rPr>
          <w:rFonts w:hint="cs"/>
          <w:sz w:val="24"/>
          <w:szCs w:val="24"/>
          <w:rtl/>
        </w:rPr>
        <w:t xml:space="preserve"> אמת </w:t>
      </w:r>
      <w:r w:rsidRPr="00AE3578">
        <w:rPr>
          <w:sz w:val="24"/>
          <w:szCs w:val="24"/>
          <w:rtl/>
        </w:rPr>
        <w:t>–</w:t>
      </w:r>
      <w:r w:rsidRPr="00AE3578">
        <w:rPr>
          <w:rFonts w:hint="cs"/>
          <w:sz w:val="24"/>
          <w:szCs w:val="24"/>
          <w:rtl/>
        </w:rPr>
        <w:t xml:space="preserve"> שהחיות </w:t>
      </w:r>
      <w:proofErr w:type="spellStart"/>
      <w:r w:rsidRPr="00AE3578">
        <w:rPr>
          <w:rFonts w:hint="cs"/>
          <w:sz w:val="24"/>
          <w:szCs w:val="24"/>
          <w:rtl/>
        </w:rPr>
        <w:t>האמונית</w:t>
      </w:r>
      <w:proofErr w:type="spellEnd"/>
      <w:r w:rsidRPr="00AE3578">
        <w:rPr>
          <w:rFonts w:hint="cs"/>
          <w:sz w:val="24"/>
          <w:szCs w:val="24"/>
          <w:rtl/>
        </w:rPr>
        <w:t xml:space="preserve"> בתוך הגלות, כזו שמטמיעה את יסוד הגלות לתוכה בהפנמה יסודית של לעיסה וטחינה, מתוך ההבנה שהיא התשתית של הגאולה וממנה צומחת הגאולה </w:t>
      </w:r>
      <w:r w:rsidRPr="00AE3578">
        <w:rPr>
          <w:sz w:val="24"/>
          <w:szCs w:val="24"/>
          <w:rtl/>
        </w:rPr>
        <w:t>–</w:t>
      </w:r>
      <w:r w:rsidRPr="00AE3578">
        <w:rPr>
          <w:rFonts w:hint="cs"/>
          <w:sz w:val="24"/>
          <w:szCs w:val="24"/>
          <w:rtl/>
        </w:rPr>
        <w:t xml:space="preserve"> היא זו </w:t>
      </w:r>
      <w:proofErr w:type="spellStart"/>
      <w:r w:rsidRPr="00AE3578">
        <w:rPr>
          <w:rFonts w:hint="cs"/>
          <w:sz w:val="24"/>
          <w:szCs w:val="24"/>
          <w:rtl/>
        </w:rPr>
        <w:t>המהפכת</w:t>
      </w:r>
      <w:proofErr w:type="spellEnd"/>
      <w:r w:rsidRPr="00AE3578">
        <w:rPr>
          <w:rFonts w:hint="cs"/>
          <w:sz w:val="24"/>
          <w:szCs w:val="24"/>
          <w:rtl/>
        </w:rPr>
        <w:t xml:space="preserve"> את המר למתוק את הגלות לגאולה.</w:t>
      </w:r>
    </w:p>
    <w:p w:rsidR="00AE3578" w:rsidRPr="00AE3578" w:rsidRDefault="00AE3578" w:rsidP="00AF44E2">
      <w:pPr>
        <w:ind w:left="-766" w:right="-709"/>
        <w:rPr>
          <w:sz w:val="24"/>
          <w:szCs w:val="24"/>
          <w:rtl/>
        </w:rPr>
      </w:pPr>
    </w:p>
    <w:p w:rsidR="00AE3578" w:rsidRPr="00AE3578" w:rsidRDefault="00AE3578" w:rsidP="00AF44E2">
      <w:pPr>
        <w:ind w:left="-766" w:right="-709"/>
        <w:rPr>
          <w:sz w:val="24"/>
          <w:szCs w:val="24"/>
          <w:rtl/>
        </w:rPr>
      </w:pPr>
      <w:r w:rsidRPr="00AE3578">
        <w:rPr>
          <w:rFonts w:hint="cs"/>
          <w:sz w:val="24"/>
          <w:szCs w:val="24"/>
          <w:rtl/>
        </w:rPr>
        <w:t xml:space="preserve">כשנשב השנה בליל הסדר, כשרובנו נסב במתכונת השונה משנים אחרות, נסב אי"ה בשמחה למרות המצב המורכב, ונאמין בגאולה הגדולה שנבנית בתקופה זו ממש. נספר בשבחו של הקב"ה ונתלה אליו עיניים כלות לגאולתנו ולפדות נפשנו </w:t>
      </w:r>
      <w:r w:rsidRPr="00AE3578">
        <w:rPr>
          <w:sz w:val="24"/>
          <w:szCs w:val="24"/>
          <w:rtl/>
        </w:rPr>
        <w:t>–</w:t>
      </w:r>
      <w:r w:rsidRPr="00AE3578">
        <w:rPr>
          <w:rFonts w:hint="cs"/>
          <w:sz w:val="24"/>
          <w:szCs w:val="24"/>
          <w:rtl/>
        </w:rPr>
        <w:t xml:space="preserve"> לנו ולכל העולם כולו.</w:t>
      </w:r>
    </w:p>
    <w:p w:rsidR="00AE3578" w:rsidRPr="00AE3578" w:rsidRDefault="00AE3578" w:rsidP="00AF44E2">
      <w:pPr>
        <w:ind w:left="-766" w:right="-709"/>
        <w:rPr>
          <w:sz w:val="24"/>
          <w:szCs w:val="24"/>
          <w:rtl/>
        </w:rPr>
      </w:pPr>
    </w:p>
    <w:p w:rsidR="00AE3578" w:rsidRPr="00AE3578" w:rsidRDefault="00AE3578" w:rsidP="00AF44E2">
      <w:pPr>
        <w:ind w:left="-766" w:right="-709"/>
        <w:rPr>
          <w:sz w:val="24"/>
          <w:szCs w:val="24"/>
          <w:rtl/>
        </w:rPr>
      </w:pPr>
      <w:r w:rsidRPr="00AE3578">
        <w:rPr>
          <w:rFonts w:hint="cs"/>
          <w:sz w:val="24"/>
          <w:szCs w:val="24"/>
          <w:rtl/>
        </w:rPr>
        <w:t>"כימי צאתנו מארץ מצרים הראינו נפלאות".</w:t>
      </w:r>
    </w:p>
    <w:p w:rsidR="00673D9D" w:rsidRPr="00AE3578" w:rsidRDefault="00AE3578" w:rsidP="00AF44E2">
      <w:pPr>
        <w:ind w:left="-766" w:right="-709"/>
        <w:rPr>
          <w:rFonts w:ascii="Times New Roman" w:eastAsia="Times New Roman" w:hAnsi="Times New Roman" w:cs="David"/>
          <w:b/>
          <w:bCs/>
          <w:sz w:val="24"/>
          <w:szCs w:val="24"/>
          <w:rtl/>
        </w:rPr>
      </w:pPr>
      <w:r w:rsidRPr="00AE3578">
        <w:rPr>
          <w:rFonts w:hint="cs"/>
          <w:sz w:val="24"/>
          <w:szCs w:val="24"/>
          <w:rtl/>
        </w:rPr>
        <w:t>חג כשר ושמח ובשורות טובות!</w:t>
      </w:r>
    </w:p>
    <w:sectPr w:rsidR="00673D9D" w:rsidRPr="00AE3578" w:rsidSect="00AF44E2">
      <w:headerReference w:type="even" r:id="rId6"/>
      <w:headerReference w:type="default" r:id="rId7"/>
      <w:footerReference w:type="even" r:id="rId8"/>
      <w:footerReference w:type="default" r:id="rId9"/>
      <w:headerReference w:type="first" r:id="rId10"/>
      <w:footerReference w:type="first" r:id="rId11"/>
      <w:pgSz w:w="11906" w:h="16838"/>
      <w:pgMar w:top="1531" w:right="1588" w:bottom="2835" w:left="1588"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AE3578" w:rsidRDefault="00AE3578" w:rsidP="00AE3578">
      <w:pPr>
        <w:pStyle w:val="FootnoteText"/>
        <w:bidi/>
        <w:rPr>
          <w:rtl/>
        </w:rPr>
      </w:pPr>
      <w:r>
        <w:rPr>
          <w:rStyle w:val="FootnoteReference"/>
        </w:rPr>
        <w:footnoteRef/>
      </w:r>
      <w:r>
        <w:t xml:space="preserve"> </w:t>
      </w:r>
      <w:r>
        <w:rPr>
          <w:rFonts w:hint="cs"/>
          <w:rtl/>
        </w:rPr>
        <w:t>מגילת תענית היא מגילה קדומה שריכזה מועדים רבים בלוח השנה היהודי הקדום, שאירעו בהם ניסים לעם ישראל ומשום כך נאסרו במספד ובתענית. בהמשך בטלה מגילת תענית, למעט חנוכה ופורים.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Header"/>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0F7706"/>
    <w:rsid w:val="00137302"/>
    <w:rsid w:val="001812B8"/>
    <w:rsid w:val="0019032E"/>
    <w:rsid w:val="001A2A8A"/>
    <w:rsid w:val="002252C7"/>
    <w:rsid w:val="00237C9C"/>
    <w:rsid w:val="00262E8D"/>
    <w:rsid w:val="0029307E"/>
    <w:rsid w:val="005569B6"/>
    <w:rsid w:val="00673D9D"/>
    <w:rsid w:val="006D154F"/>
    <w:rsid w:val="007D38E6"/>
    <w:rsid w:val="008B6FD0"/>
    <w:rsid w:val="00AE3578"/>
    <w:rsid w:val="00AF44E2"/>
    <w:rsid w:val="00B45C2B"/>
    <w:rsid w:val="00BE74AF"/>
    <w:rsid w:val="00D76D85"/>
    <w:rsid w:val="00DE7BA8"/>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D03E2B"/>
  <w15:docId w15:val="{0B35CB22-AF41-4DF4-985C-42B24FB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A0"/>
    <w:rPr>
      <w:rFonts w:ascii="Tahoma" w:hAnsi="Tahoma" w:cs="Tahoma"/>
      <w:sz w:val="16"/>
      <w:szCs w:val="16"/>
    </w:rPr>
  </w:style>
  <w:style w:type="paragraph" w:styleId="Header">
    <w:name w:val="header"/>
    <w:basedOn w:val="Normal"/>
    <w:link w:val="HeaderChar"/>
    <w:uiPriority w:val="99"/>
    <w:unhideWhenUsed/>
    <w:rsid w:val="000E21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21A0"/>
  </w:style>
  <w:style w:type="paragraph" w:styleId="Footer">
    <w:name w:val="footer"/>
    <w:basedOn w:val="Normal"/>
    <w:link w:val="FooterChar"/>
    <w:uiPriority w:val="99"/>
    <w:unhideWhenUsed/>
    <w:rsid w:val="000E21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21A0"/>
  </w:style>
  <w:style w:type="paragraph" w:styleId="FootnoteText">
    <w:name w:val="footnote text"/>
    <w:basedOn w:val="Normal"/>
    <w:link w:val="FootnoteTextChar"/>
    <w:uiPriority w:val="99"/>
    <w:semiHidden/>
    <w:unhideWhenUsed/>
    <w:rsid w:val="00AE3578"/>
    <w:pPr>
      <w:bidi w:val="0"/>
      <w:spacing w:after="0" w:line="240" w:lineRule="auto"/>
      <w:jc w:val="both"/>
    </w:pPr>
    <w:rPr>
      <w:rFonts w:cs="David"/>
      <w:sz w:val="20"/>
      <w:szCs w:val="20"/>
    </w:rPr>
  </w:style>
  <w:style w:type="character" w:customStyle="1" w:styleId="FootnoteTextChar">
    <w:name w:val="Footnote Text Char"/>
    <w:basedOn w:val="DefaultParagraphFont"/>
    <w:link w:val="FootnoteText"/>
    <w:uiPriority w:val="99"/>
    <w:semiHidden/>
    <w:rsid w:val="00AE3578"/>
    <w:rPr>
      <w:rFonts w:cs="David"/>
      <w:sz w:val="20"/>
      <w:szCs w:val="20"/>
    </w:rPr>
  </w:style>
  <w:style w:type="character" w:styleId="FootnoteReference">
    <w:name w:val="footnote reference"/>
    <w:basedOn w:val="DefaultParagraphFont"/>
    <w:uiPriority w:val="99"/>
    <w:semiHidden/>
    <w:unhideWhenUsed/>
    <w:rsid w:val="00AE3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784</Words>
  <Characters>3923</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חגית ערמון</cp:lastModifiedBy>
  <cp:revision>4</cp:revision>
  <cp:lastPrinted>2018-02-06T09:41:00Z</cp:lastPrinted>
  <dcterms:created xsi:type="dcterms:W3CDTF">2020-04-01T08:02:00Z</dcterms:created>
  <dcterms:modified xsi:type="dcterms:W3CDTF">2020-04-01T09:09:00Z</dcterms:modified>
</cp:coreProperties>
</file>