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B2" w:rsidRPr="00F709B2" w:rsidRDefault="00F709B2" w:rsidP="00F709B2">
      <w:pPr>
        <w:widowControl w:val="0"/>
        <w:tabs>
          <w:tab w:val="left" w:pos="720"/>
        </w:tabs>
        <w:spacing w:after="0" w:line="360" w:lineRule="auto"/>
        <w:ind w:left="289"/>
        <w:rPr>
          <w:rFonts w:ascii="Times New Roman" w:eastAsia="Times New Roman" w:hAnsi="Times New Roman" w:cs="FrankRuehl" w:hint="cs"/>
          <w:snapToGrid w:val="0"/>
          <w:sz w:val="20"/>
          <w:szCs w:val="28"/>
          <w:rtl/>
        </w:rPr>
      </w:pPr>
      <w:r w:rsidRPr="00F709B2">
        <w:rPr>
          <w:rFonts w:ascii="Times New Roman" w:eastAsia="Times New Roman" w:hAnsi="Times New Roman" w:cs="FrankRuehl" w:hint="cs"/>
          <w:snapToGrid w:val="0"/>
          <w:sz w:val="20"/>
          <w:szCs w:val="28"/>
          <w:rtl/>
        </w:rPr>
        <w:t>בס"ד, אדר ב' תשע"ט</w:t>
      </w:r>
    </w:p>
    <w:p w:rsidR="00F709B2" w:rsidRPr="00F709B2" w:rsidRDefault="00F709B2" w:rsidP="00BE21E9">
      <w:pPr>
        <w:widowControl w:val="0"/>
        <w:tabs>
          <w:tab w:val="left" w:pos="720"/>
        </w:tabs>
        <w:spacing w:after="0" w:line="360" w:lineRule="auto"/>
        <w:ind w:left="289"/>
        <w:jc w:val="center"/>
        <w:rPr>
          <w:rFonts w:ascii="Times New Roman" w:eastAsia="Times New Roman" w:hAnsi="Times New Roman" w:cs="FrankRuehl" w:hint="cs"/>
          <w:snapToGrid w:val="0"/>
          <w:sz w:val="48"/>
          <w:szCs w:val="48"/>
          <w:rtl/>
        </w:rPr>
      </w:pPr>
      <w:r w:rsidRPr="00F709B2">
        <w:rPr>
          <w:rFonts w:ascii="Times New Roman" w:eastAsia="Times New Roman" w:hAnsi="Times New Roman" w:cs="FrankRuehl" w:hint="cs"/>
          <w:snapToGrid w:val="0"/>
          <w:sz w:val="48"/>
          <w:szCs w:val="48"/>
          <w:rtl/>
        </w:rPr>
        <w:t xml:space="preserve">פרשת צו </w:t>
      </w:r>
      <w:r w:rsidRPr="00F709B2">
        <w:rPr>
          <w:rFonts w:ascii="Times New Roman" w:eastAsia="Times New Roman" w:hAnsi="Times New Roman" w:cs="FrankRuehl"/>
          <w:snapToGrid w:val="0"/>
          <w:sz w:val="48"/>
          <w:szCs w:val="48"/>
          <w:rtl/>
        </w:rPr>
        <w:t>–</w:t>
      </w:r>
      <w:r w:rsidRPr="00F709B2">
        <w:rPr>
          <w:rFonts w:ascii="Times New Roman" w:eastAsia="Times New Roman" w:hAnsi="Times New Roman" w:cs="FrankRuehl" w:hint="cs"/>
          <w:snapToGrid w:val="0"/>
          <w:sz w:val="48"/>
          <w:szCs w:val="48"/>
          <w:rtl/>
        </w:rPr>
        <w:t xml:space="preserve"> הרב רפאל שטרן</w:t>
      </w:r>
    </w:p>
    <w:p w:rsidR="00BE21E9" w:rsidRPr="00F709B2" w:rsidRDefault="00BE21E9" w:rsidP="00BE21E9">
      <w:pPr>
        <w:widowControl w:val="0"/>
        <w:tabs>
          <w:tab w:val="left" w:pos="720"/>
        </w:tabs>
        <w:spacing w:after="0" w:line="360" w:lineRule="auto"/>
        <w:ind w:left="289"/>
        <w:jc w:val="center"/>
        <w:rPr>
          <w:rFonts w:ascii="Times New Roman" w:eastAsia="Times New Roman" w:hAnsi="Times New Roman" w:cs="FrankRuehl"/>
          <w:snapToGrid w:val="0"/>
          <w:sz w:val="32"/>
          <w:szCs w:val="32"/>
          <w:rtl/>
        </w:rPr>
      </w:pPr>
      <w:r w:rsidRPr="00F709B2">
        <w:rPr>
          <w:rFonts w:ascii="Times New Roman" w:eastAsia="Times New Roman" w:hAnsi="Times New Roman" w:cs="FrankRuehl" w:hint="cs"/>
          <w:snapToGrid w:val="0"/>
          <w:sz w:val="32"/>
          <w:szCs w:val="32"/>
          <w:rtl/>
        </w:rPr>
        <w:t>נוי חזותי ונוי פנימי</w:t>
      </w:r>
      <w:bookmarkStart w:id="0" w:name="_GoBack"/>
      <w:bookmarkEnd w:id="0"/>
    </w:p>
    <w:p w:rsidR="00BE21E9" w:rsidRPr="00BE21E9" w:rsidRDefault="00BE21E9" w:rsidP="00BE21E9">
      <w:pPr>
        <w:widowControl w:val="0"/>
        <w:tabs>
          <w:tab w:val="left" w:pos="720"/>
        </w:tabs>
        <w:spacing w:after="0" w:line="360" w:lineRule="auto"/>
        <w:jc w:val="both"/>
        <w:rPr>
          <w:rFonts w:ascii="Times New Roman" w:eastAsia="Times New Roman" w:hAnsi="Times New Roman" w:cs="FrankRuehl"/>
          <w:snapToGrid w:val="0"/>
          <w:sz w:val="20"/>
          <w:szCs w:val="28"/>
          <w:rtl/>
        </w:rPr>
      </w:pPr>
    </w:p>
    <w:p w:rsidR="007D38E6" w:rsidRDefault="00BE21E9" w:rsidP="00BE21E9">
      <w:pPr>
        <w:rPr>
          <w:rFonts w:ascii="Gisha" w:hAnsi="Gisha" w:cs="Gisha"/>
          <w:sz w:val="48"/>
          <w:szCs w:val="48"/>
          <w:rtl/>
        </w:rPr>
      </w:pPr>
      <w:r w:rsidRPr="00BE21E9">
        <w:rPr>
          <w:rFonts w:ascii="Times New Roman" w:eastAsia="Times New Roman" w:hAnsi="Times New Roman" w:cs="FrankRuehl" w:hint="cs"/>
          <w:snapToGrid w:val="0"/>
          <w:sz w:val="20"/>
          <w:szCs w:val="28"/>
          <w:rtl/>
        </w:rPr>
        <w:t>שאלה: דרשו חז"ל: "</w:t>
      </w:r>
      <w:r w:rsidRPr="00BE21E9">
        <w:rPr>
          <w:rFonts w:ascii="Times New Roman" w:eastAsia="Times New Roman" w:hAnsi="Times New Roman" w:cs="FrankRuehl"/>
          <w:snapToGrid w:val="0"/>
          <w:sz w:val="20"/>
          <w:szCs w:val="28"/>
          <w:rtl/>
        </w:rPr>
        <w:t xml:space="preserve">זה </w:t>
      </w:r>
      <w:r w:rsidRPr="00BE21E9">
        <w:rPr>
          <w:rFonts w:ascii="Times New Roman" w:eastAsia="Times New Roman" w:hAnsi="Times New Roman" w:cs="FrankRuehl" w:hint="cs"/>
          <w:snapToGrid w:val="0"/>
          <w:sz w:val="20"/>
          <w:szCs w:val="28"/>
          <w:rtl/>
        </w:rPr>
        <w:t>ק</w:t>
      </w:r>
      <w:r w:rsidRPr="00BE21E9">
        <w:rPr>
          <w:rFonts w:ascii="Times New Roman" w:eastAsia="Times New Roman" w:hAnsi="Times New Roman" w:cs="FrankRuehl"/>
          <w:snapToGrid w:val="0"/>
          <w:sz w:val="20"/>
          <w:szCs w:val="28"/>
          <w:rtl/>
        </w:rPr>
        <w:t>לי</w:t>
      </w:r>
      <w:r w:rsidRPr="00BE21E9">
        <w:rPr>
          <w:rFonts w:ascii="Times New Roman" w:eastAsia="Times New Roman" w:hAnsi="Times New Roman" w:cs="FrankRuehl" w:hint="cs"/>
          <w:snapToGrid w:val="0"/>
          <w:sz w:val="20"/>
          <w:szCs w:val="28"/>
          <w:rtl/>
        </w:rPr>
        <w:t xml:space="preserve"> - </w:t>
      </w:r>
      <w:r w:rsidRPr="00BE21E9">
        <w:rPr>
          <w:rFonts w:ascii="Times New Roman" w:eastAsia="Times New Roman" w:hAnsi="Times New Roman" w:cs="FrankRuehl"/>
          <w:snapToGrid w:val="0"/>
          <w:sz w:val="20"/>
          <w:szCs w:val="28"/>
          <w:rtl/>
        </w:rPr>
        <w:t xml:space="preserve"> </w:t>
      </w:r>
      <w:proofErr w:type="spellStart"/>
      <w:r w:rsidRPr="00BE21E9">
        <w:rPr>
          <w:rFonts w:ascii="Times New Roman" w:eastAsia="Times New Roman" w:hAnsi="Times New Roman" w:cs="FrankRuehl"/>
          <w:snapToGrid w:val="0"/>
          <w:sz w:val="20"/>
          <w:szCs w:val="28"/>
          <w:rtl/>
        </w:rPr>
        <w:t>ואנוהו</w:t>
      </w:r>
      <w:proofErr w:type="spellEnd"/>
      <w:r w:rsidRPr="00BE21E9">
        <w:rPr>
          <w:rFonts w:ascii="Times New Roman" w:eastAsia="Times New Roman" w:hAnsi="Times New Roman" w:cs="FrankRuehl"/>
          <w:snapToGrid w:val="0"/>
          <w:sz w:val="20"/>
          <w:szCs w:val="28"/>
          <w:rtl/>
        </w:rPr>
        <w:t xml:space="preserve"> - התנאה לפניו במצות</w:t>
      </w:r>
      <w:r w:rsidRPr="00BE21E9">
        <w:rPr>
          <w:rFonts w:ascii="Times New Roman" w:eastAsia="Times New Roman" w:hAnsi="Times New Roman" w:cs="FrankRuehl" w:hint="cs"/>
          <w:snapToGrid w:val="0"/>
          <w:sz w:val="20"/>
          <w:szCs w:val="28"/>
          <w:rtl/>
        </w:rPr>
        <w:t>,</w:t>
      </w:r>
      <w:r w:rsidRPr="00BE21E9">
        <w:rPr>
          <w:rFonts w:ascii="Times New Roman" w:eastAsia="Times New Roman" w:hAnsi="Times New Roman" w:cs="FrankRuehl"/>
          <w:snapToGrid w:val="0"/>
          <w:sz w:val="20"/>
          <w:szCs w:val="28"/>
          <w:rtl/>
        </w:rPr>
        <w:t xml:space="preserve"> עשה לפניו סוכה נאה, ולולב נאה, ושופר נאה, ציצית נאה, ספר תורה נאה</w:t>
      </w:r>
      <w:r w:rsidRPr="00BE21E9">
        <w:rPr>
          <w:rFonts w:ascii="Times New Roman" w:eastAsia="Times New Roman" w:hAnsi="Times New Roman" w:cs="FrankRuehl" w:hint="cs"/>
          <w:snapToGrid w:val="0"/>
          <w:sz w:val="20"/>
          <w:szCs w:val="28"/>
          <w:rtl/>
        </w:rPr>
        <w:t xml:space="preserve"> (שבת </w:t>
      </w:r>
      <w:proofErr w:type="spellStart"/>
      <w:r w:rsidRPr="00BE21E9">
        <w:rPr>
          <w:rFonts w:ascii="Times New Roman" w:eastAsia="Times New Roman" w:hAnsi="Times New Roman" w:cs="FrankRuehl" w:hint="cs"/>
          <w:snapToGrid w:val="0"/>
          <w:sz w:val="20"/>
          <w:szCs w:val="28"/>
          <w:rtl/>
        </w:rPr>
        <w:t>קלג</w:t>
      </w:r>
      <w:proofErr w:type="spellEnd"/>
      <w:r w:rsidRPr="00BE21E9">
        <w:rPr>
          <w:rFonts w:ascii="Times New Roman" w:eastAsia="Times New Roman" w:hAnsi="Times New Roman" w:cs="FrankRuehl" w:hint="cs"/>
          <w:snapToGrid w:val="0"/>
          <w:sz w:val="20"/>
          <w:szCs w:val="28"/>
          <w:rtl/>
        </w:rPr>
        <w:t xml:space="preserve">:). אולם יש אנשים המעדיפים להתעטף בטלית ישנה ובלויה שכבר שנים מקיימים בה את מצוותה, במיוחד כאשר טלית זו באה להם בירושה למרות שיש להם יכולת כלכלית לקנות טלית חדשה ונאה (ועיין סנהדרין צב: : "תפילין שהניח לי אבי אבא מהם" </w:t>
      </w:r>
      <w:proofErr w:type="spellStart"/>
      <w:r w:rsidRPr="00BE21E9">
        <w:rPr>
          <w:rFonts w:ascii="Times New Roman" w:eastAsia="Times New Roman" w:hAnsi="Times New Roman" w:cs="FrankRuehl" w:hint="cs"/>
          <w:snapToGrid w:val="0"/>
          <w:sz w:val="20"/>
          <w:szCs w:val="28"/>
          <w:rtl/>
        </w:rPr>
        <w:t>ועי"ש</w:t>
      </w:r>
      <w:proofErr w:type="spellEnd"/>
      <w:r w:rsidRPr="00BE21E9">
        <w:rPr>
          <w:rFonts w:ascii="Times New Roman" w:eastAsia="Times New Roman" w:hAnsi="Times New Roman" w:cs="FrankRuehl" w:hint="cs"/>
          <w:snapToGrid w:val="0"/>
          <w:sz w:val="20"/>
          <w:szCs w:val="28"/>
          <w:rtl/>
        </w:rPr>
        <w:t xml:space="preserve"> במהר"ל שתפארת היא לאבות שבניהם מניחים תפילין שלהם). וכן ישנן נשים  המדליקות נר שבת </w:t>
      </w:r>
      <w:proofErr w:type="spellStart"/>
      <w:r w:rsidRPr="00BE21E9">
        <w:rPr>
          <w:rFonts w:ascii="Times New Roman" w:eastAsia="Times New Roman" w:hAnsi="Times New Roman" w:cs="FrankRuehl" w:hint="cs"/>
          <w:snapToGrid w:val="0"/>
          <w:sz w:val="20"/>
          <w:szCs w:val="28"/>
          <w:rtl/>
        </w:rPr>
        <w:t>בפמוטות</w:t>
      </w:r>
      <w:proofErr w:type="spellEnd"/>
      <w:r w:rsidRPr="00BE21E9">
        <w:rPr>
          <w:rFonts w:ascii="Times New Roman" w:eastAsia="Times New Roman" w:hAnsi="Times New Roman" w:cs="FrankRuehl" w:hint="cs"/>
          <w:snapToGrid w:val="0"/>
          <w:sz w:val="20"/>
          <w:szCs w:val="28"/>
          <w:rtl/>
        </w:rPr>
        <w:t xml:space="preserve"> שבאו להן בירושה למרות שאין להם הוד והדר חיצוני </w:t>
      </w:r>
      <w:r w:rsidRPr="00BE21E9">
        <w:rPr>
          <w:rFonts w:ascii="Times New Roman" w:eastAsia="Times New Roman" w:hAnsi="Times New Roman" w:cs="FrankRuehl" w:hint="cs"/>
          <w:snapToGrid w:val="0"/>
          <w:sz w:val="18"/>
          <w:szCs w:val="26"/>
          <w:rtl/>
        </w:rPr>
        <w:t xml:space="preserve">(וכמו כן וקיימים מקרים בהם אנשים רוצים לקיים מצוה </w:t>
      </w:r>
      <w:proofErr w:type="spellStart"/>
      <w:r w:rsidRPr="00BE21E9">
        <w:rPr>
          <w:rFonts w:ascii="Times New Roman" w:eastAsia="Times New Roman" w:hAnsi="Times New Roman" w:cs="FrankRuehl" w:hint="cs"/>
          <w:snapToGrid w:val="0"/>
          <w:sz w:val="18"/>
          <w:szCs w:val="26"/>
          <w:rtl/>
        </w:rPr>
        <w:t>דוקא</w:t>
      </w:r>
      <w:proofErr w:type="spellEnd"/>
      <w:r w:rsidRPr="00BE21E9">
        <w:rPr>
          <w:rFonts w:ascii="Times New Roman" w:eastAsia="Times New Roman" w:hAnsi="Times New Roman" w:cs="FrankRuehl" w:hint="cs"/>
          <w:snapToGrid w:val="0"/>
          <w:sz w:val="18"/>
          <w:szCs w:val="26"/>
          <w:rtl/>
        </w:rPr>
        <w:t xml:space="preserve"> בחפץ מצוה ישן שהשתמש בו צדיק שקיים מצוות בכוונה למרות ש</w:t>
      </w:r>
      <w:r w:rsidRPr="00BE21E9">
        <w:rPr>
          <w:rFonts w:ascii="Times New Roman" w:eastAsia="Times New Roman" w:hAnsi="Times New Roman" w:cs="FrankRuehl" w:hint="cs"/>
          <w:snapToGrid w:val="0"/>
          <w:sz w:val="26"/>
          <w:szCs w:val="26"/>
          <w:rtl/>
        </w:rPr>
        <w:t xml:space="preserve">יש חפצי מצוה נאים מהם </w:t>
      </w:r>
      <w:r w:rsidRPr="00BE21E9">
        <w:rPr>
          <w:rFonts w:ascii="Times New Roman" w:eastAsia="Times New Roman" w:hAnsi="Times New Roman" w:cs="FrankRuehl" w:hint="cs"/>
          <w:snapToGrid w:val="0"/>
          <w:sz w:val="18"/>
          <w:szCs w:val="26"/>
          <w:rtl/>
        </w:rPr>
        <w:t>ואפשרי לקיים בהם 'נוי מצוה' בהידור</w:t>
      </w:r>
      <w:r w:rsidRPr="00BE21E9">
        <w:rPr>
          <w:rFonts w:ascii="Times New Roman" w:eastAsia="Times New Roman" w:hAnsi="Times New Roman" w:cs="Narkisim" w:hint="cs"/>
          <w:snapToGrid w:val="0"/>
          <w:sz w:val="26"/>
          <w:szCs w:val="26"/>
          <w:rtl/>
        </w:rPr>
        <w:t>)</w:t>
      </w:r>
      <w:r w:rsidRPr="00BE21E9">
        <w:rPr>
          <w:rFonts w:ascii="Times New Roman" w:eastAsia="Times New Roman" w:hAnsi="Times New Roman" w:cs="FrankRuehl" w:hint="cs"/>
          <w:snapToGrid w:val="0"/>
          <w:sz w:val="28"/>
          <w:szCs w:val="28"/>
          <w:rtl/>
        </w:rPr>
        <w:t xml:space="preserve"> האם מצא</w:t>
      </w:r>
      <w:r w:rsidRPr="00BE21E9">
        <w:rPr>
          <w:rFonts w:ascii="Times New Roman" w:eastAsia="Times New Roman" w:hAnsi="Times New Roman" w:cs="FrankRuehl" w:hint="cs"/>
          <w:snapToGrid w:val="0"/>
          <w:sz w:val="20"/>
          <w:szCs w:val="28"/>
          <w:rtl/>
        </w:rPr>
        <w:t xml:space="preserve">נו יסוד בהלכה להנהגות אלו ? </w:t>
      </w:r>
      <w:r w:rsidRPr="00BE21E9">
        <w:rPr>
          <w:rFonts w:ascii="Times New Roman" w:eastAsia="Times New Roman" w:hAnsi="Times New Roman" w:cs="FrankRuehl"/>
          <w:snapToGrid w:val="0"/>
          <w:sz w:val="20"/>
          <w:szCs w:val="28"/>
          <w:rtl/>
        </w:rPr>
        <w:t>–</w:t>
      </w:r>
      <w:r w:rsidRPr="00BE21E9">
        <w:rPr>
          <w:rFonts w:ascii="Times New Roman" w:eastAsia="Times New Roman" w:hAnsi="Times New Roman" w:cs="FrankRuehl" w:hint="cs"/>
          <w:snapToGrid w:val="0"/>
          <w:sz w:val="20"/>
          <w:szCs w:val="28"/>
          <w:rtl/>
        </w:rPr>
        <w:t xml:space="preserve"> ננסה להביא סימוכין למנהגם על פי יסוד הנלמד בפרשת צו.</w:t>
      </w:r>
    </w:p>
    <w:p w:rsidR="00BE21E9" w:rsidRPr="00BE21E9" w:rsidRDefault="00BE21E9" w:rsidP="00BE21E9">
      <w:pPr>
        <w:widowControl w:val="0"/>
        <w:tabs>
          <w:tab w:val="left" w:pos="720"/>
        </w:tabs>
        <w:spacing w:after="0" w:line="360" w:lineRule="auto"/>
        <w:jc w:val="both"/>
        <w:rPr>
          <w:rFonts w:ascii="Times New Roman" w:eastAsia="Times New Roman" w:hAnsi="Times New Roman" w:cs="FrankRuehl"/>
          <w:snapToGrid w:val="0"/>
          <w:sz w:val="18"/>
          <w:szCs w:val="26"/>
          <w:rtl/>
        </w:rPr>
      </w:pPr>
      <w:r w:rsidRPr="00BE21E9">
        <w:rPr>
          <w:rFonts w:ascii="Times New Roman" w:eastAsia="Times New Roman" w:hAnsi="Times New Roman" w:cs="FrankRuehl" w:hint="cs"/>
          <w:snapToGrid w:val="0"/>
          <w:sz w:val="20"/>
          <w:szCs w:val="28"/>
          <w:rtl/>
        </w:rPr>
        <w:t xml:space="preserve">מצות תרומת הדשן </w:t>
      </w:r>
      <w:r w:rsidRPr="00BE21E9">
        <w:rPr>
          <w:rFonts w:ascii="Times New Roman" w:eastAsia="Times New Roman" w:hAnsi="Times New Roman" w:cs="FrankRuehl" w:hint="cs"/>
          <w:snapToGrid w:val="0"/>
          <w:sz w:val="18"/>
          <w:szCs w:val="26"/>
          <w:rtl/>
        </w:rPr>
        <w:t>(המוזכרת בתחילת פרשת צו)</w:t>
      </w:r>
      <w:r w:rsidRPr="00BE21E9">
        <w:rPr>
          <w:rFonts w:ascii="Times New Roman" w:eastAsia="Times New Roman" w:hAnsi="Times New Roman" w:cs="FrankRuehl" w:hint="cs"/>
          <w:snapToGrid w:val="0"/>
          <w:sz w:val="20"/>
          <w:szCs w:val="28"/>
          <w:rtl/>
        </w:rPr>
        <w:t xml:space="preserve"> הינה הסרת הדשן </w:t>
      </w:r>
      <w:r w:rsidRPr="00BE21E9">
        <w:rPr>
          <w:rFonts w:ascii="Times New Roman" w:eastAsia="Times New Roman" w:hAnsi="Times New Roman" w:cs="FrankRuehl" w:hint="cs"/>
          <w:snapToGrid w:val="0"/>
          <w:sz w:val="18"/>
          <w:szCs w:val="26"/>
          <w:rtl/>
        </w:rPr>
        <w:t>(שאריות השרופות והאפר של הקורבנות)</w:t>
      </w:r>
      <w:r w:rsidRPr="00BE21E9">
        <w:rPr>
          <w:rFonts w:ascii="Times New Roman" w:eastAsia="Times New Roman" w:hAnsi="Times New Roman" w:cs="FrankRuehl" w:hint="cs"/>
          <w:snapToGrid w:val="0"/>
          <w:sz w:val="20"/>
          <w:szCs w:val="28"/>
          <w:rtl/>
        </w:rPr>
        <w:t xml:space="preserve"> שנותר על גבי המזבח </w:t>
      </w:r>
      <w:r w:rsidRPr="00BE21E9">
        <w:rPr>
          <w:rFonts w:ascii="Times New Roman" w:eastAsia="Times New Roman" w:hAnsi="Times New Roman" w:cs="FrankRuehl" w:hint="cs"/>
          <w:snapToGrid w:val="0"/>
          <w:sz w:val="18"/>
          <w:szCs w:val="26"/>
          <w:rtl/>
        </w:rPr>
        <w:t xml:space="preserve">(עיין רמב"ם פ"ב </w:t>
      </w:r>
      <w:proofErr w:type="spellStart"/>
      <w:r w:rsidRPr="00BE21E9">
        <w:rPr>
          <w:rFonts w:ascii="Times New Roman" w:eastAsia="Times New Roman" w:hAnsi="Times New Roman" w:cs="FrankRuehl" w:hint="cs"/>
          <w:snapToGrid w:val="0"/>
          <w:sz w:val="18"/>
          <w:szCs w:val="26"/>
          <w:rtl/>
        </w:rPr>
        <w:t>מתמידין</w:t>
      </w:r>
      <w:proofErr w:type="spellEnd"/>
      <w:r w:rsidRPr="00BE21E9">
        <w:rPr>
          <w:rFonts w:ascii="Times New Roman" w:eastAsia="Times New Roman" w:hAnsi="Times New Roman" w:cs="FrankRuehl" w:hint="cs"/>
          <w:snapToGrid w:val="0"/>
          <w:sz w:val="18"/>
          <w:szCs w:val="26"/>
          <w:rtl/>
        </w:rPr>
        <w:t xml:space="preserve"> הלכה י'),</w:t>
      </w:r>
      <w:r w:rsidRPr="00BE21E9">
        <w:rPr>
          <w:rFonts w:ascii="Times New Roman" w:eastAsia="Times New Roman" w:hAnsi="Times New Roman" w:cs="FrankRuehl" w:hint="cs"/>
          <w:snapToGrid w:val="0"/>
          <w:sz w:val="20"/>
          <w:szCs w:val="28"/>
          <w:rtl/>
        </w:rPr>
        <w:t xml:space="preserve"> אולם למרות זאת  בשלשה רגלים היו משאירים את הדשן על גבי המזבח, כדברי המשנה במסכת תמיד בפרק ב' משנה ב': </w:t>
      </w:r>
      <w:r w:rsidRPr="00BE21E9">
        <w:rPr>
          <w:rFonts w:ascii="Times New Roman" w:eastAsia="Times New Roman" w:hAnsi="Times New Roman" w:cs="FrankRuehl"/>
          <w:snapToGrid w:val="0"/>
          <w:sz w:val="20"/>
          <w:szCs w:val="28"/>
          <w:rtl/>
        </w:rPr>
        <w:t xml:space="preserve"> </w:t>
      </w:r>
    </w:p>
    <w:p w:rsidR="00BE21E9" w:rsidRPr="00BE21E9" w:rsidRDefault="00BE21E9" w:rsidP="00BE21E9">
      <w:pPr>
        <w:widowControl w:val="0"/>
        <w:tabs>
          <w:tab w:val="left" w:pos="720"/>
        </w:tabs>
        <w:spacing w:after="0" w:line="360" w:lineRule="auto"/>
        <w:ind w:left="142" w:right="862"/>
        <w:jc w:val="both"/>
        <w:rPr>
          <w:rFonts w:ascii="Times New Roman" w:eastAsia="Times New Roman" w:hAnsi="Times New Roman" w:cs="Guttman Keren"/>
          <w:snapToGrid w:val="0"/>
          <w:color w:val="404040"/>
          <w:sz w:val="20"/>
          <w:szCs w:val="28"/>
          <w:rtl/>
        </w:rPr>
      </w:pPr>
    </w:p>
    <w:p w:rsidR="00BE21E9" w:rsidRPr="00BE21E9" w:rsidRDefault="00BE21E9" w:rsidP="00BE21E9">
      <w:pPr>
        <w:keepLines/>
        <w:widowControl w:val="0"/>
        <w:tabs>
          <w:tab w:val="left" w:pos="720"/>
        </w:tabs>
        <w:spacing w:after="0" w:line="360" w:lineRule="auto"/>
        <w:ind w:right="709"/>
        <w:jc w:val="both"/>
        <w:rPr>
          <w:rFonts w:ascii="Times New Roman" w:eastAsia="Times New Roman" w:hAnsi="Times New Roman" w:cs="David"/>
          <w:snapToGrid w:val="0"/>
          <w:sz w:val="16"/>
          <w:szCs w:val="24"/>
          <w:rtl/>
        </w:rPr>
      </w:pPr>
      <w:r w:rsidRPr="00BE21E9">
        <w:rPr>
          <w:rFonts w:ascii="Times New Roman" w:eastAsia="Times New Roman" w:hAnsi="Times New Roman" w:cs="David" w:hint="cs"/>
          <w:snapToGrid w:val="0"/>
          <w:sz w:val="16"/>
          <w:szCs w:val="24"/>
          <w:rtl/>
        </w:rPr>
        <w:t>ותפ</w:t>
      </w:r>
      <w:r w:rsidRPr="00BE21E9">
        <w:rPr>
          <w:rFonts w:ascii="Times New Roman" w:eastAsia="Times New Roman" w:hAnsi="Times New Roman" w:cs="David"/>
          <w:snapToGrid w:val="0"/>
          <w:sz w:val="16"/>
          <w:szCs w:val="24"/>
          <w:rtl/>
        </w:rPr>
        <w:t>וח היה באמצע המזבח</w:t>
      </w:r>
      <w:r w:rsidRPr="00BE21E9">
        <w:rPr>
          <w:rFonts w:ascii="Times New Roman" w:eastAsia="Times New Roman" w:hAnsi="Times New Roman" w:cs="David" w:hint="cs"/>
          <w:snapToGrid w:val="0"/>
          <w:sz w:val="16"/>
          <w:szCs w:val="24"/>
          <w:rtl/>
        </w:rPr>
        <w:t>,</w:t>
      </w:r>
      <w:r w:rsidRPr="00BE21E9">
        <w:rPr>
          <w:rFonts w:ascii="Times New Roman" w:eastAsia="Times New Roman" w:hAnsi="Times New Roman" w:cs="David"/>
          <w:snapToGrid w:val="0"/>
          <w:sz w:val="16"/>
          <w:szCs w:val="24"/>
          <w:rtl/>
        </w:rPr>
        <w:t xml:space="preserve"> פעמים עליו כשלש מאות כור</w:t>
      </w:r>
      <w:r w:rsidRPr="00BE21E9">
        <w:rPr>
          <w:rFonts w:ascii="Times New Roman" w:eastAsia="Times New Roman" w:hAnsi="Times New Roman" w:cs="David" w:hint="cs"/>
          <w:snapToGrid w:val="0"/>
          <w:sz w:val="16"/>
          <w:szCs w:val="24"/>
          <w:rtl/>
        </w:rPr>
        <w:t>.</w:t>
      </w:r>
      <w:r w:rsidRPr="00BE21E9">
        <w:rPr>
          <w:rFonts w:ascii="Times New Roman" w:eastAsia="Times New Roman" w:hAnsi="Times New Roman" w:cs="David"/>
          <w:snapToGrid w:val="0"/>
          <w:sz w:val="16"/>
          <w:szCs w:val="24"/>
          <w:rtl/>
        </w:rPr>
        <w:t xml:space="preserve"> וברגלים לא היו </w:t>
      </w:r>
      <w:proofErr w:type="spellStart"/>
      <w:r w:rsidRPr="00BE21E9">
        <w:rPr>
          <w:rFonts w:ascii="Times New Roman" w:eastAsia="Times New Roman" w:hAnsi="Times New Roman" w:cs="David"/>
          <w:snapToGrid w:val="0"/>
          <w:sz w:val="16"/>
          <w:szCs w:val="24"/>
          <w:rtl/>
        </w:rPr>
        <w:t>מדשנין</w:t>
      </w:r>
      <w:proofErr w:type="spellEnd"/>
      <w:r w:rsidRPr="00BE21E9">
        <w:rPr>
          <w:rFonts w:ascii="Times New Roman" w:eastAsia="Times New Roman" w:hAnsi="Times New Roman" w:cs="David"/>
          <w:snapToGrid w:val="0"/>
          <w:sz w:val="16"/>
          <w:szCs w:val="24"/>
          <w:rtl/>
        </w:rPr>
        <w:t xml:space="preserve"> אותו מפני שהוא נוי למזבח</w:t>
      </w:r>
      <w:r w:rsidRPr="00BE21E9">
        <w:rPr>
          <w:rFonts w:ascii="Times New Roman" w:eastAsia="Times New Roman" w:hAnsi="Times New Roman" w:cs="David" w:hint="cs"/>
          <w:snapToGrid w:val="0"/>
          <w:sz w:val="16"/>
          <w:szCs w:val="24"/>
          <w:rtl/>
        </w:rPr>
        <w:t>...</w:t>
      </w:r>
    </w:p>
    <w:p w:rsidR="00BE21E9" w:rsidRPr="00BE21E9" w:rsidRDefault="00BE21E9" w:rsidP="00BE21E9">
      <w:pPr>
        <w:widowControl w:val="0"/>
        <w:tabs>
          <w:tab w:val="left" w:pos="720"/>
        </w:tabs>
        <w:spacing w:after="0" w:line="360" w:lineRule="auto"/>
        <w:jc w:val="both"/>
        <w:rPr>
          <w:rFonts w:ascii="Times New Roman" w:eastAsia="Times New Roman" w:hAnsi="Times New Roman" w:cs="FrankRuehl"/>
          <w:snapToGrid w:val="0"/>
          <w:sz w:val="20"/>
          <w:szCs w:val="28"/>
          <w:rtl/>
        </w:rPr>
      </w:pPr>
      <w:r w:rsidRPr="00BE21E9">
        <w:rPr>
          <w:rFonts w:ascii="Times New Roman" w:eastAsia="Times New Roman" w:hAnsi="Times New Roman" w:cs="FrankRuehl" w:hint="cs"/>
          <w:snapToGrid w:val="0"/>
          <w:sz w:val="20"/>
          <w:szCs w:val="28"/>
          <w:rtl/>
        </w:rPr>
        <w:t xml:space="preserve">ערימת דשן ודאי שאין אין בה נוי חזותי, ומדובר בסוג אחר של נוי וכפי שמפרש </w:t>
      </w:r>
      <w:proofErr w:type="spellStart"/>
      <w:r w:rsidRPr="00BE21E9">
        <w:rPr>
          <w:rFonts w:ascii="Times New Roman" w:eastAsia="Times New Roman" w:hAnsi="Times New Roman" w:cs="FrankRuehl" w:hint="cs"/>
          <w:snapToGrid w:val="0"/>
          <w:sz w:val="20"/>
          <w:szCs w:val="28"/>
          <w:rtl/>
        </w:rPr>
        <w:t>הברטנורא</w:t>
      </w:r>
      <w:proofErr w:type="spellEnd"/>
      <w:r w:rsidRPr="00BE21E9">
        <w:rPr>
          <w:rFonts w:ascii="Times New Roman" w:eastAsia="Times New Roman" w:hAnsi="Times New Roman" w:cs="FrankRuehl" w:hint="cs"/>
          <w:snapToGrid w:val="0"/>
          <w:sz w:val="20"/>
          <w:szCs w:val="28"/>
          <w:rtl/>
        </w:rPr>
        <w:t xml:space="preserve"> במקום: </w:t>
      </w:r>
    </w:p>
    <w:p w:rsidR="00BE21E9" w:rsidRPr="00BE21E9" w:rsidRDefault="00BE21E9" w:rsidP="00BE21E9">
      <w:pPr>
        <w:widowControl w:val="0"/>
        <w:tabs>
          <w:tab w:val="left" w:pos="720"/>
        </w:tabs>
        <w:spacing w:after="0" w:line="360" w:lineRule="auto"/>
        <w:jc w:val="both"/>
        <w:rPr>
          <w:rFonts w:ascii="Times New Roman" w:eastAsia="Times New Roman" w:hAnsi="Times New Roman" w:cs="FrankRuehl"/>
          <w:snapToGrid w:val="0"/>
          <w:sz w:val="20"/>
          <w:szCs w:val="28"/>
          <w:rtl/>
        </w:rPr>
      </w:pPr>
    </w:p>
    <w:p w:rsidR="00BE21E9" w:rsidRPr="00BE21E9" w:rsidRDefault="00BE21E9" w:rsidP="00BE21E9">
      <w:pPr>
        <w:keepLines/>
        <w:widowControl w:val="0"/>
        <w:tabs>
          <w:tab w:val="left" w:pos="720"/>
        </w:tabs>
        <w:spacing w:after="0" w:line="360" w:lineRule="auto"/>
        <w:ind w:right="709"/>
        <w:jc w:val="both"/>
        <w:rPr>
          <w:rFonts w:ascii="Times New Roman" w:eastAsia="Times New Roman" w:hAnsi="Times New Roman" w:cs="David"/>
          <w:snapToGrid w:val="0"/>
          <w:sz w:val="16"/>
          <w:szCs w:val="24"/>
          <w:rtl/>
        </w:rPr>
      </w:pPr>
      <w:r w:rsidRPr="00BE21E9">
        <w:rPr>
          <w:rFonts w:ascii="Times New Roman" w:eastAsia="Times New Roman" w:hAnsi="Times New Roman" w:cs="David"/>
          <w:snapToGrid w:val="0"/>
          <w:sz w:val="16"/>
          <w:szCs w:val="24"/>
          <w:rtl/>
        </w:rPr>
        <w:t>נוי למזבח - שיהיה נראה שקרבנות הרבה היו על גבי המזבח</w:t>
      </w:r>
      <w:r w:rsidRPr="00BE21E9">
        <w:rPr>
          <w:rFonts w:ascii="Times New Roman" w:eastAsia="Times New Roman" w:hAnsi="Times New Roman" w:cs="David" w:hint="cs"/>
          <w:snapToGrid w:val="0"/>
          <w:sz w:val="16"/>
          <w:szCs w:val="24"/>
          <w:rtl/>
        </w:rPr>
        <w:t>.</w:t>
      </w:r>
    </w:p>
    <w:p w:rsidR="00BE21E9" w:rsidRPr="00BE21E9" w:rsidRDefault="00BE21E9" w:rsidP="00BE21E9">
      <w:pPr>
        <w:widowControl w:val="0"/>
        <w:tabs>
          <w:tab w:val="left" w:pos="720"/>
        </w:tabs>
        <w:spacing w:after="0" w:line="360" w:lineRule="auto"/>
        <w:jc w:val="both"/>
        <w:rPr>
          <w:rFonts w:ascii="Times New Roman" w:eastAsia="Times New Roman" w:hAnsi="Times New Roman" w:cs="FrankRuehl"/>
          <w:snapToGrid w:val="0"/>
          <w:sz w:val="20"/>
          <w:szCs w:val="28"/>
          <w:rtl/>
        </w:rPr>
      </w:pPr>
    </w:p>
    <w:p w:rsidR="00BE21E9" w:rsidRPr="00BE21E9" w:rsidRDefault="00BE21E9" w:rsidP="00BE21E9">
      <w:pPr>
        <w:widowControl w:val="0"/>
        <w:tabs>
          <w:tab w:val="left" w:pos="720"/>
        </w:tabs>
        <w:spacing w:after="0" w:line="360" w:lineRule="auto"/>
        <w:jc w:val="both"/>
        <w:rPr>
          <w:rFonts w:ascii="Times New Roman" w:eastAsia="Times New Roman" w:hAnsi="Times New Roman" w:cs="FrankRuehl"/>
          <w:snapToGrid w:val="0"/>
          <w:sz w:val="20"/>
          <w:szCs w:val="28"/>
          <w:rtl/>
        </w:rPr>
      </w:pPr>
      <w:r w:rsidRPr="00BE21E9">
        <w:rPr>
          <w:rFonts w:ascii="Times New Roman" w:eastAsia="Times New Roman" w:hAnsi="Times New Roman" w:cs="FrankRuehl" w:hint="cs"/>
          <w:snapToGrid w:val="0"/>
          <w:sz w:val="20"/>
          <w:szCs w:val="28"/>
          <w:rtl/>
        </w:rPr>
        <w:t xml:space="preserve">העובדה שהגדרת נוי איננה בהכרח דבר הנאה לעיניים והנוי נובע מחמת התוכן שמסתתר מאחורי הדברים, נראה שבאה לידי ביטוי גם בדבריו של החתם סופר במסכת סוכה דף לו. אודות אתרוג שנטלו אותו הרבה אנשים וחזותו החיצונית נפגעה שעל פי עיקר הדין היה מקום </w:t>
      </w:r>
      <w:proofErr w:type="spellStart"/>
      <w:r w:rsidRPr="00BE21E9">
        <w:rPr>
          <w:rFonts w:ascii="Times New Roman" w:eastAsia="Times New Roman" w:hAnsi="Times New Roman" w:cs="FrankRuehl" w:hint="cs"/>
          <w:snapToGrid w:val="0"/>
          <w:sz w:val="20"/>
          <w:szCs w:val="28"/>
          <w:rtl/>
        </w:rPr>
        <w:t>לפוסלו</w:t>
      </w:r>
      <w:proofErr w:type="spellEnd"/>
      <w:r w:rsidRPr="00BE21E9">
        <w:rPr>
          <w:rFonts w:ascii="Times New Roman" w:eastAsia="Times New Roman" w:hAnsi="Times New Roman" w:cs="FrankRuehl" w:hint="cs"/>
          <w:snapToGrid w:val="0"/>
          <w:sz w:val="20"/>
          <w:szCs w:val="28"/>
          <w:rtl/>
        </w:rPr>
        <w:t xml:space="preserve"> מדין 'אתרוג המנומר': </w:t>
      </w:r>
    </w:p>
    <w:p w:rsidR="00BE21E9" w:rsidRDefault="00BE21E9" w:rsidP="00BE21E9">
      <w:pPr>
        <w:keepLines/>
        <w:widowControl w:val="0"/>
        <w:tabs>
          <w:tab w:val="left" w:pos="720"/>
        </w:tabs>
        <w:spacing w:after="0" w:line="360" w:lineRule="auto"/>
        <w:ind w:right="709"/>
        <w:jc w:val="both"/>
        <w:rPr>
          <w:rFonts w:ascii="Times New Roman" w:eastAsia="Times New Roman" w:hAnsi="Times New Roman" w:cs="David"/>
          <w:snapToGrid w:val="0"/>
          <w:sz w:val="16"/>
          <w:szCs w:val="24"/>
          <w:rtl/>
        </w:rPr>
      </w:pPr>
    </w:p>
    <w:p w:rsidR="00BE21E9" w:rsidRDefault="00BE21E9" w:rsidP="00F709B2">
      <w:pPr>
        <w:keepLines/>
        <w:widowControl w:val="0"/>
        <w:tabs>
          <w:tab w:val="left" w:pos="720"/>
        </w:tabs>
        <w:spacing w:after="0" w:line="360" w:lineRule="auto"/>
        <w:ind w:right="709"/>
        <w:jc w:val="both"/>
        <w:rPr>
          <w:rFonts w:ascii="Times New Roman" w:eastAsia="Times New Roman" w:hAnsi="Times New Roman" w:cs="David" w:hint="cs"/>
          <w:snapToGrid w:val="0"/>
          <w:sz w:val="16"/>
          <w:szCs w:val="24"/>
          <w:rtl/>
        </w:rPr>
      </w:pPr>
      <w:r w:rsidRPr="00BE21E9">
        <w:rPr>
          <w:rFonts w:ascii="Times New Roman" w:eastAsia="Times New Roman" w:hAnsi="Times New Roman" w:cs="David" w:hint="cs"/>
          <w:snapToGrid w:val="0"/>
          <w:sz w:val="16"/>
          <w:szCs w:val="24"/>
          <w:rtl/>
        </w:rPr>
        <w:t xml:space="preserve">מכל מקום נראה לי </w:t>
      </w:r>
      <w:proofErr w:type="spellStart"/>
      <w:r w:rsidRPr="00BE21E9">
        <w:rPr>
          <w:rFonts w:ascii="Times New Roman" w:eastAsia="Times New Roman" w:hAnsi="Times New Roman" w:cs="David"/>
          <w:snapToGrid w:val="0"/>
          <w:sz w:val="16"/>
          <w:szCs w:val="24"/>
          <w:rtl/>
        </w:rPr>
        <w:t>דרוב</w:t>
      </w:r>
      <w:proofErr w:type="spellEnd"/>
      <w:r w:rsidRPr="00BE21E9">
        <w:rPr>
          <w:rFonts w:ascii="Times New Roman" w:eastAsia="Times New Roman" w:hAnsi="Times New Roman" w:cs="David"/>
          <w:snapToGrid w:val="0"/>
          <w:sz w:val="16"/>
          <w:szCs w:val="24"/>
          <w:rtl/>
        </w:rPr>
        <w:t xml:space="preserve"> פעמים ע"י משמוש היד ורוב הנענועי</w:t>
      </w:r>
      <w:r w:rsidRPr="00BE21E9">
        <w:rPr>
          <w:rFonts w:ascii="Times New Roman" w:eastAsia="Times New Roman" w:hAnsi="Times New Roman" w:cs="David" w:hint="cs"/>
          <w:snapToGrid w:val="0"/>
          <w:sz w:val="16"/>
          <w:szCs w:val="24"/>
          <w:rtl/>
        </w:rPr>
        <w:t>ם</w:t>
      </w:r>
      <w:r w:rsidRPr="00BE21E9">
        <w:rPr>
          <w:rFonts w:ascii="Times New Roman" w:eastAsia="Times New Roman" w:hAnsi="Times New Roman" w:cs="David"/>
          <w:snapToGrid w:val="0"/>
          <w:sz w:val="16"/>
          <w:szCs w:val="24"/>
          <w:rtl/>
        </w:rPr>
        <w:t xml:space="preserve"> נולדו בו </w:t>
      </w:r>
      <w:proofErr w:type="spellStart"/>
      <w:r w:rsidRPr="00BE21E9">
        <w:rPr>
          <w:rFonts w:ascii="Times New Roman" w:eastAsia="Times New Roman" w:hAnsi="Times New Roman" w:cs="David"/>
          <w:snapToGrid w:val="0"/>
          <w:sz w:val="16"/>
          <w:szCs w:val="24"/>
          <w:rtl/>
        </w:rPr>
        <w:t>נימורי</w:t>
      </w:r>
      <w:r w:rsidRPr="00BE21E9">
        <w:rPr>
          <w:rFonts w:ascii="Times New Roman" w:eastAsia="Times New Roman" w:hAnsi="Times New Roman" w:cs="David" w:hint="cs"/>
          <w:snapToGrid w:val="0"/>
          <w:sz w:val="16"/>
          <w:szCs w:val="24"/>
          <w:rtl/>
        </w:rPr>
        <w:t>ם</w:t>
      </w:r>
      <w:proofErr w:type="spellEnd"/>
      <w:r w:rsidRPr="00BE21E9">
        <w:rPr>
          <w:rFonts w:ascii="Times New Roman" w:eastAsia="Times New Roman" w:hAnsi="Times New Roman" w:cs="David"/>
          <w:snapToGrid w:val="0"/>
          <w:sz w:val="16"/>
          <w:szCs w:val="24"/>
          <w:rtl/>
        </w:rPr>
        <w:t xml:space="preserve"> </w:t>
      </w:r>
      <w:proofErr w:type="spellStart"/>
      <w:r w:rsidRPr="00BE21E9">
        <w:rPr>
          <w:rFonts w:ascii="Times New Roman" w:eastAsia="Times New Roman" w:hAnsi="Times New Roman" w:cs="David"/>
          <w:snapToGrid w:val="0"/>
          <w:sz w:val="16"/>
          <w:szCs w:val="24"/>
          <w:rtl/>
        </w:rPr>
        <w:t>נימורי</w:t>
      </w:r>
      <w:r w:rsidRPr="00BE21E9">
        <w:rPr>
          <w:rFonts w:ascii="Times New Roman" w:eastAsia="Times New Roman" w:hAnsi="Times New Roman" w:cs="David" w:hint="cs"/>
          <w:snapToGrid w:val="0"/>
          <w:sz w:val="16"/>
          <w:szCs w:val="24"/>
          <w:rtl/>
        </w:rPr>
        <w:t>ם</w:t>
      </w:r>
      <w:proofErr w:type="spellEnd"/>
      <w:r w:rsidRPr="00BE21E9">
        <w:rPr>
          <w:rFonts w:ascii="Times New Roman" w:eastAsia="Times New Roman" w:hAnsi="Times New Roman" w:cs="David"/>
          <w:snapToGrid w:val="0"/>
          <w:sz w:val="16"/>
          <w:szCs w:val="24"/>
          <w:rtl/>
        </w:rPr>
        <w:t xml:space="preserve"> וגם נקלף קצת מקומות מהעור העליון הקליפה החיצונה ונעשה מקומות כמנומר ומי יודע אם הוא ממראה האתרוג</w:t>
      </w:r>
      <w:r w:rsidRPr="00BE21E9">
        <w:rPr>
          <w:rFonts w:ascii="Times New Roman" w:eastAsia="Times New Roman" w:hAnsi="Times New Roman" w:cs="David" w:hint="cs"/>
          <w:snapToGrid w:val="0"/>
          <w:sz w:val="16"/>
          <w:szCs w:val="24"/>
          <w:rtl/>
        </w:rPr>
        <w:t>...</w:t>
      </w:r>
      <w:r w:rsidRPr="00BE21E9">
        <w:rPr>
          <w:rFonts w:ascii="Times New Roman" w:eastAsia="Times New Roman" w:hAnsi="Times New Roman" w:cs="David"/>
          <w:snapToGrid w:val="0"/>
          <w:sz w:val="16"/>
          <w:szCs w:val="24"/>
          <w:rtl/>
        </w:rPr>
        <w:t xml:space="preserve"> וא</w:t>
      </w:r>
      <w:r w:rsidRPr="00BE21E9">
        <w:rPr>
          <w:rFonts w:ascii="Times New Roman" w:eastAsia="Times New Roman" w:hAnsi="Times New Roman" w:cs="David" w:hint="cs"/>
          <w:snapToGrid w:val="0"/>
          <w:sz w:val="16"/>
          <w:szCs w:val="24"/>
          <w:rtl/>
        </w:rPr>
        <w:t>י אפשר</w:t>
      </w:r>
      <w:r w:rsidRPr="00BE21E9">
        <w:rPr>
          <w:rFonts w:ascii="Times New Roman" w:eastAsia="Times New Roman" w:hAnsi="Times New Roman" w:cs="David"/>
          <w:snapToGrid w:val="0"/>
          <w:sz w:val="16"/>
          <w:szCs w:val="24"/>
          <w:rtl/>
        </w:rPr>
        <w:t xml:space="preserve"> שיהי' כל פעם מראה אתרוג באותו הכתמים והבהרות שנולדו מזיעת </w:t>
      </w:r>
      <w:proofErr w:type="spellStart"/>
      <w:r w:rsidRPr="00BE21E9">
        <w:rPr>
          <w:rFonts w:ascii="Times New Roman" w:eastAsia="Times New Roman" w:hAnsi="Times New Roman" w:cs="David"/>
          <w:snapToGrid w:val="0"/>
          <w:sz w:val="16"/>
          <w:szCs w:val="24"/>
          <w:rtl/>
        </w:rPr>
        <w:t>הידים</w:t>
      </w:r>
      <w:proofErr w:type="spellEnd"/>
      <w:r w:rsidRPr="00BE21E9">
        <w:rPr>
          <w:rFonts w:ascii="Times New Roman" w:eastAsia="Times New Roman" w:hAnsi="Times New Roman" w:cs="David" w:hint="cs"/>
          <w:snapToGrid w:val="0"/>
          <w:sz w:val="16"/>
          <w:szCs w:val="24"/>
          <w:rtl/>
        </w:rPr>
        <w:t>.</w:t>
      </w:r>
      <w:r w:rsidRPr="00BE21E9">
        <w:rPr>
          <w:rFonts w:ascii="Times New Roman" w:eastAsia="Times New Roman" w:hAnsi="Times New Roman" w:cs="David"/>
          <w:snapToGrid w:val="0"/>
          <w:sz w:val="16"/>
          <w:szCs w:val="24"/>
          <w:rtl/>
        </w:rPr>
        <w:t xml:space="preserve"> נ</w:t>
      </w:r>
      <w:r w:rsidRPr="00BE21E9">
        <w:rPr>
          <w:rFonts w:ascii="Times New Roman" w:eastAsia="Times New Roman" w:hAnsi="Times New Roman" w:cs="David" w:hint="cs"/>
          <w:snapToGrid w:val="0"/>
          <w:sz w:val="16"/>
          <w:szCs w:val="24"/>
          <w:rtl/>
        </w:rPr>
        <w:t>ראה לי</w:t>
      </w:r>
      <w:r w:rsidRPr="00BE21E9">
        <w:rPr>
          <w:rFonts w:ascii="Times New Roman" w:eastAsia="Times New Roman" w:hAnsi="Times New Roman" w:cs="David"/>
          <w:snapToGrid w:val="0"/>
          <w:sz w:val="16"/>
          <w:szCs w:val="24"/>
          <w:rtl/>
        </w:rPr>
        <w:t xml:space="preserve"> דהוה הדר כיון שבאו ע"י </w:t>
      </w:r>
      <w:proofErr w:type="spellStart"/>
      <w:r w:rsidRPr="00BE21E9">
        <w:rPr>
          <w:rFonts w:ascii="Times New Roman" w:eastAsia="Times New Roman" w:hAnsi="Times New Roman" w:cs="David"/>
          <w:snapToGrid w:val="0"/>
          <w:sz w:val="16"/>
          <w:szCs w:val="24"/>
          <w:rtl/>
        </w:rPr>
        <w:t>מצותו</w:t>
      </w:r>
      <w:proofErr w:type="spellEnd"/>
      <w:r w:rsidRPr="00BE21E9">
        <w:rPr>
          <w:rFonts w:ascii="Times New Roman" w:eastAsia="Times New Roman" w:hAnsi="Times New Roman" w:cs="David"/>
          <w:snapToGrid w:val="0"/>
          <w:sz w:val="16"/>
          <w:szCs w:val="24"/>
          <w:rtl/>
        </w:rPr>
        <w:t xml:space="preserve"> זהו הודו והדרו וקצת ראי' לזה מפסחים ס"ה ע"ב שבח הוא לזרעו של אהרן שילכו עד </w:t>
      </w:r>
      <w:proofErr w:type="spellStart"/>
      <w:r w:rsidRPr="00BE21E9">
        <w:rPr>
          <w:rFonts w:ascii="Times New Roman" w:eastAsia="Times New Roman" w:hAnsi="Times New Roman" w:cs="David"/>
          <w:snapToGrid w:val="0"/>
          <w:sz w:val="16"/>
          <w:szCs w:val="24"/>
          <w:rtl/>
        </w:rPr>
        <w:t>ארכבותיהם</w:t>
      </w:r>
      <w:proofErr w:type="spellEnd"/>
      <w:r w:rsidRPr="00BE21E9">
        <w:rPr>
          <w:rFonts w:ascii="Times New Roman" w:eastAsia="Times New Roman" w:hAnsi="Times New Roman" w:cs="David"/>
          <w:snapToGrid w:val="0"/>
          <w:sz w:val="16"/>
          <w:szCs w:val="24"/>
          <w:rtl/>
        </w:rPr>
        <w:t xml:space="preserve"> בדם ע"ש</w:t>
      </w:r>
      <w:r w:rsidRPr="00BE21E9">
        <w:rPr>
          <w:rFonts w:ascii="Times New Roman" w:eastAsia="Times New Roman" w:hAnsi="Times New Roman" w:cs="David" w:hint="cs"/>
          <w:snapToGrid w:val="0"/>
          <w:sz w:val="16"/>
          <w:szCs w:val="24"/>
          <w:rtl/>
        </w:rPr>
        <w:t>...</w:t>
      </w:r>
    </w:p>
    <w:p w:rsidR="00F709B2" w:rsidRPr="00F709B2" w:rsidRDefault="00F709B2" w:rsidP="00F709B2">
      <w:pPr>
        <w:keepLines/>
        <w:widowControl w:val="0"/>
        <w:tabs>
          <w:tab w:val="left" w:pos="720"/>
        </w:tabs>
        <w:spacing w:after="0" w:line="360" w:lineRule="auto"/>
        <w:ind w:right="709"/>
        <w:jc w:val="both"/>
        <w:rPr>
          <w:rFonts w:ascii="Times New Roman" w:eastAsia="Times New Roman" w:hAnsi="Times New Roman" w:cs="David"/>
          <w:snapToGrid w:val="0"/>
          <w:sz w:val="16"/>
          <w:szCs w:val="24"/>
          <w:rtl/>
        </w:rPr>
      </w:pPr>
    </w:p>
    <w:p w:rsidR="00BE21E9" w:rsidRPr="00BE21E9" w:rsidRDefault="00BE21E9" w:rsidP="00BE21E9">
      <w:pPr>
        <w:widowControl w:val="0"/>
        <w:tabs>
          <w:tab w:val="left" w:pos="720"/>
        </w:tabs>
        <w:spacing w:after="0" w:line="360" w:lineRule="auto"/>
        <w:jc w:val="both"/>
        <w:rPr>
          <w:rFonts w:ascii="Times New Roman" w:eastAsia="Times New Roman" w:hAnsi="Times New Roman" w:cs="FrankRuehl"/>
          <w:snapToGrid w:val="0"/>
          <w:sz w:val="20"/>
          <w:szCs w:val="28"/>
          <w:rtl/>
        </w:rPr>
      </w:pPr>
      <w:r w:rsidRPr="00BE21E9">
        <w:rPr>
          <w:rFonts w:ascii="Times New Roman" w:eastAsia="Times New Roman" w:hAnsi="Times New Roman" w:cs="FrankRuehl" w:hint="cs"/>
          <w:snapToGrid w:val="0"/>
          <w:sz w:val="20"/>
          <w:szCs w:val="28"/>
          <w:rtl/>
        </w:rPr>
        <w:t xml:space="preserve">ומעין הדברים מצאנו גם לגבי בשמים של הבדלה שקיימת מעלה להריח בכל שבוע מאותו הדס, כיון שהחל מהשבוע השני הוא כבר הדס שנעשתה בו מצוה פעם אחת יש מעלה לעשות בו מצוה פעם נוספת </w:t>
      </w:r>
      <w:r w:rsidRPr="00BE21E9">
        <w:rPr>
          <w:rFonts w:ascii="Times New Roman" w:eastAsia="Times New Roman" w:hAnsi="Times New Roman" w:cs="FrankRuehl" w:hint="cs"/>
          <w:snapToGrid w:val="0"/>
          <w:sz w:val="18"/>
          <w:szCs w:val="26"/>
          <w:rtl/>
        </w:rPr>
        <w:t xml:space="preserve">(עיין ב"ח </w:t>
      </w:r>
      <w:proofErr w:type="spellStart"/>
      <w:r w:rsidRPr="00BE21E9">
        <w:rPr>
          <w:rFonts w:ascii="Times New Roman" w:eastAsia="Times New Roman" w:hAnsi="Times New Roman" w:cs="FrankRuehl" w:hint="cs"/>
          <w:snapToGrid w:val="0"/>
          <w:sz w:val="18"/>
          <w:szCs w:val="26"/>
          <w:rtl/>
        </w:rPr>
        <w:t>או"ח</w:t>
      </w:r>
      <w:proofErr w:type="spellEnd"/>
      <w:r w:rsidRPr="00BE21E9">
        <w:rPr>
          <w:rFonts w:ascii="Times New Roman" w:eastAsia="Times New Roman" w:hAnsi="Times New Roman" w:cs="FrankRuehl" w:hint="cs"/>
          <w:snapToGrid w:val="0"/>
          <w:sz w:val="18"/>
          <w:szCs w:val="26"/>
          <w:rtl/>
        </w:rPr>
        <w:t xml:space="preserve"> רצ"ז, ט"ז </w:t>
      </w:r>
      <w:proofErr w:type="spellStart"/>
      <w:r w:rsidRPr="00BE21E9">
        <w:rPr>
          <w:rFonts w:ascii="Times New Roman" w:eastAsia="Times New Roman" w:hAnsi="Times New Roman" w:cs="FrankRuehl" w:hint="cs"/>
          <w:snapToGrid w:val="0"/>
          <w:sz w:val="18"/>
          <w:szCs w:val="26"/>
          <w:rtl/>
        </w:rPr>
        <w:t>ס"ק</w:t>
      </w:r>
      <w:proofErr w:type="spellEnd"/>
      <w:r w:rsidRPr="00BE21E9">
        <w:rPr>
          <w:rFonts w:ascii="Times New Roman" w:eastAsia="Times New Roman" w:hAnsi="Times New Roman" w:cs="FrankRuehl" w:hint="cs"/>
          <w:snapToGrid w:val="0"/>
          <w:sz w:val="18"/>
          <w:szCs w:val="26"/>
          <w:rtl/>
        </w:rPr>
        <w:t xml:space="preserve"> ז' אף שיתכן שהדס חדש ריחו טוב יותר וע"ע בב"י שם בשם </w:t>
      </w:r>
      <w:proofErr w:type="spellStart"/>
      <w:r w:rsidRPr="00BE21E9">
        <w:rPr>
          <w:rFonts w:ascii="Times New Roman" w:eastAsia="Times New Roman" w:hAnsi="Times New Roman" w:cs="FrankRuehl" w:hint="cs"/>
          <w:snapToGrid w:val="0"/>
          <w:sz w:val="18"/>
          <w:szCs w:val="26"/>
          <w:rtl/>
        </w:rPr>
        <w:t>המהרי"ק</w:t>
      </w:r>
      <w:proofErr w:type="spellEnd"/>
      <w:r w:rsidRPr="00BE21E9">
        <w:rPr>
          <w:rFonts w:ascii="Times New Roman" w:eastAsia="Times New Roman" w:hAnsi="Times New Roman" w:cs="FrankRuehl" w:hint="cs"/>
          <w:snapToGrid w:val="0"/>
          <w:sz w:val="18"/>
          <w:szCs w:val="26"/>
          <w:rtl/>
        </w:rPr>
        <w:t>)</w:t>
      </w:r>
      <w:r w:rsidRPr="00BE21E9">
        <w:rPr>
          <w:rFonts w:ascii="Times New Roman" w:eastAsia="Times New Roman" w:hAnsi="Times New Roman" w:cs="FrankRuehl" w:hint="cs"/>
          <w:snapToGrid w:val="0"/>
          <w:sz w:val="20"/>
          <w:szCs w:val="28"/>
          <w:rtl/>
        </w:rPr>
        <w:t>.</w:t>
      </w:r>
    </w:p>
    <w:p w:rsidR="00BE21E9" w:rsidRPr="00BE21E9" w:rsidRDefault="00BE21E9" w:rsidP="00BE21E9">
      <w:pPr>
        <w:widowControl w:val="0"/>
        <w:tabs>
          <w:tab w:val="left" w:pos="720"/>
        </w:tabs>
        <w:spacing w:after="0" w:line="360" w:lineRule="auto"/>
        <w:jc w:val="both"/>
        <w:rPr>
          <w:rFonts w:ascii="Times New Roman" w:eastAsia="Times New Roman" w:hAnsi="Times New Roman" w:cs="FrankRuehl"/>
          <w:snapToGrid w:val="0"/>
          <w:sz w:val="20"/>
          <w:szCs w:val="28"/>
          <w:rtl/>
        </w:rPr>
      </w:pPr>
    </w:p>
    <w:p w:rsidR="00BE21E9" w:rsidRDefault="00BE21E9" w:rsidP="00BE21E9">
      <w:pPr>
        <w:widowControl w:val="0"/>
        <w:tabs>
          <w:tab w:val="left" w:pos="720"/>
        </w:tabs>
        <w:spacing w:after="0" w:line="360" w:lineRule="auto"/>
        <w:jc w:val="both"/>
        <w:rPr>
          <w:rFonts w:ascii="Times New Roman" w:eastAsia="Times New Roman" w:hAnsi="Times New Roman" w:cs="FrankRuehl"/>
          <w:snapToGrid w:val="0"/>
          <w:sz w:val="20"/>
          <w:szCs w:val="28"/>
          <w:rtl/>
        </w:rPr>
      </w:pPr>
      <w:r w:rsidRPr="00BE21E9">
        <w:rPr>
          <w:rFonts w:ascii="Times New Roman" w:eastAsia="Times New Roman" w:hAnsi="Times New Roman" w:cs="FrankRuehl" w:hint="cs"/>
          <w:snapToGrid w:val="0"/>
          <w:sz w:val="20"/>
          <w:szCs w:val="28"/>
          <w:rtl/>
        </w:rPr>
        <w:t xml:space="preserve">ויתר על כך כתב הרב </w:t>
      </w:r>
      <w:proofErr w:type="spellStart"/>
      <w:r w:rsidRPr="00BE21E9">
        <w:rPr>
          <w:rFonts w:ascii="Times New Roman" w:eastAsia="Times New Roman" w:hAnsi="Times New Roman" w:cs="FrankRuehl" w:hint="cs"/>
          <w:snapToGrid w:val="0"/>
          <w:sz w:val="20"/>
          <w:szCs w:val="28"/>
          <w:rtl/>
        </w:rPr>
        <w:t>ישכר</w:t>
      </w:r>
      <w:proofErr w:type="spellEnd"/>
      <w:r w:rsidRPr="00BE21E9">
        <w:rPr>
          <w:rFonts w:ascii="Times New Roman" w:eastAsia="Times New Roman" w:hAnsi="Times New Roman" w:cs="FrankRuehl" w:hint="cs"/>
          <w:snapToGrid w:val="0"/>
          <w:sz w:val="20"/>
          <w:szCs w:val="28"/>
          <w:rtl/>
        </w:rPr>
        <w:t xml:space="preserve"> תמר ז"ל בעלי תמר, לעירובין פרק י' הלכה א', שמי שיש לו תפילין מאבותיו, יניח בתי תפילין אלו למרות שחדשים ודאי נאים יותר. והוסיף: </w:t>
      </w:r>
    </w:p>
    <w:p w:rsidR="00BE21E9" w:rsidRPr="00BE21E9" w:rsidRDefault="00BE21E9" w:rsidP="00BE21E9">
      <w:pPr>
        <w:widowControl w:val="0"/>
        <w:tabs>
          <w:tab w:val="left" w:pos="720"/>
        </w:tabs>
        <w:spacing w:after="0" w:line="360" w:lineRule="auto"/>
        <w:jc w:val="both"/>
        <w:rPr>
          <w:rFonts w:ascii="Times New Roman" w:eastAsia="Times New Roman" w:hAnsi="Times New Roman" w:cs="FrankRuehl"/>
          <w:snapToGrid w:val="0"/>
          <w:sz w:val="20"/>
          <w:szCs w:val="28"/>
          <w:rtl/>
        </w:rPr>
      </w:pPr>
    </w:p>
    <w:p w:rsidR="00BE21E9" w:rsidRPr="00BE21E9" w:rsidRDefault="00BE21E9" w:rsidP="00BE21E9">
      <w:pPr>
        <w:keepLines/>
        <w:widowControl w:val="0"/>
        <w:tabs>
          <w:tab w:val="left" w:pos="720"/>
        </w:tabs>
        <w:spacing w:after="0" w:line="360" w:lineRule="auto"/>
        <w:ind w:right="709"/>
        <w:jc w:val="both"/>
        <w:rPr>
          <w:rFonts w:ascii="Times New Roman" w:eastAsia="Times New Roman" w:hAnsi="Times New Roman" w:cs="David"/>
          <w:snapToGrid w:val="0"/>
          <w:sz w:val="16"/>
          <w:szCs w:val="24"/>
          <w:rtl/>
        </w:rPr>
      </w:pPr>
      <w:r w:rsidRPr="00BE21E9">
        <w:rPr>
          <w:rFonts w:ascii="Times New Roman" w:eastAsia="Times New Roman" w:hAnsi="Times New Roman" w:cs="David" w:hint="cs"/>
          <w:snapToGrid w:val="0"/>
          <w:sz w:val="16"/>
          <w:szCs w:val="24"/>
          <w:rtl/>
        </w:rPr>
        <w:t>...</w:t>
      </w:r>
      <w:r w:rsidRPr="00BE21E9">
        <w:rPr>
          <w:rFonts w:ascii="Times New Roman" w:eastAsia="Times New Roman" w:hAnsi="Times New Roman" w:cs="David"/>
          <w:snapToGrid w:val="0"/>
          <w:sz w:val="16"/>
          <w:szCs w:val="24"/>
          <w:rtl/>
        </w:rPr>
        <w:t xml:space="preserve"> ונ"ל שיש בזה גדר של כיבוד אב וזקנו</w:t>
      </w:r>
      <w:r w:rsidRPr="00BE21E9">
        <w:rPr>
          <w:rFonts w:ascii="Times New Roman" w:eastAsia="Times New Roman" w:hAnsi="Times New Roman" w:cs="David" w:hint="cs"/>
          <w:snapToGrid w:val="0"/>
          <w:sz w:val="16"/>
          <w:szCs w:val="24"/>
          <w:rtl/>
        </w:rPr>
        <w:t>...</w:t>
      </w:r>
      <w:r w:rsidRPr="00BE21E9">
        <w:rPr>
          <w:rFonts w:ascii="Times New Roman" w:eastAsia="Times New Roman" w:hAnsi="Times New Roman" w:cs="David"/>
          <w:snapToGrid w:val="0"/>
          <w:sz w:val="16"/>
          <w:szCs w:val="24"/>
          <w:rtl/>
        </w:rPr>
        <w:t xml:space="preserve"> שהבתים אינם נידונים לגניזה אלא שמתפלל בהם הבן והנכד והר</w:t>
      </w:r>
      <w:r w:rsidRPr="00BE21E9">
        <w:rPr>
          <w:rFonts w:ascii="Times New Roman" w:eastAsia="Times New Roman" w:hAnsi="Times New Roman" w:cs="David" w:hint="cs"/>
          <w:snapToGrid w:val="0"/>
          <w:sz w:val="16"/>
          <w:szCs w:val="24"/>
          <w:rtl/>
        </w:rPr>
        <w:t>י זה</w:t>
      </w:r>
      <w:r w:rsidRPr="00BE21E9">
        <w:rPr>
          <w:rFonts w:ascii="Times New Roman" w:eastAsia="Times New Roman" w:hAnsi="Times New Roman" w:cs="David"/>
          <w:snapToGrid w:val="0"/>
          <w:sz w:val="16"/>
          <w:szCs w:val="24"/>
          <w:rtl/>
        </w:rPr>
        <w:t xml:space="preserve"> בבחינת שפתותיו דובבות בקבר, ובבחינת לא ימושו מפיך ולא שיהיו נקברים כמו הגוף, אלא </w:t>
      </w:r>
      <w:proofErr w:type="spellStart"/>
      <w:r w:rsidRPr="00BE21E9">
        <w:rPr>
          <w:rFonts w:ascii="Times New Roman" w:eastAsia="Times New Roman" w:hAnsi="Times New Roman" w:cs="David"/>
          <w:snapToGrid w:val="0"/>
          <w:sz w:val="16"/>
          <w:szCs w:val="24"/>
          <w:rtl/>
        </w:rPr>
        <w:t>ישארו</w:t>
      </w:r>
      <w:proofErr w:type="spellEnd"/>
      <w:r w:rsidRPr="00BE21E9">
        <w:rPr>
          <w:rFonts w:ascii="Times New Roman" w:eastAsia="Times New Roman" w:hAnsi="Times New Roman" w:cs="David"/>
          <w:snapToGrid w:val="0"/>
          <w:sz w:val="16"/>
          <w:szCs w:val="24"/>
          <w:rtl/>
        </w:rPr>
        <w:t xml:space="preserve"> בבחינת נשמה כשהם מתפללים בהם. וכיבוד אב </w:t>
      </w:r>
      <w:proofErr w:type="spellStart"/>
      <w:r w:rsidRPr="00BE21E9">
        <w:rPr>
          <w:rFonts w:ascii="Times New Roman" w:eastAsia="Times New Roman" w:hAnsi="Times New Roman" w:cs="David"/>
          <w:snapToGrid w:val="0"/>
          <w:sz w:val="16"/>
          <w:szCs w:val="24"/>
          <w:rtl/>
        </w:rPr>
        <w:t>שהוקש</w:t>
      </w:r>
      <w:proofErr w:type="spellEnd"/>
      <w:r w:rsidRPr="00BE21E9">
        <w:rPr>
          <w:rFonts w:ascii="Times New Roman" w:eastAsia="Times New Roman" w:hAnsi="Times New Roman" w:cs="David"/>
          <w:snapToGrid w:val="0"/>
          <w:sz w:val="16"/>
          <w:szCs w:val="24"/>
          <w:rtl/>
        </w:rPr>
        <w:t xml:space="preserve"> כבודם לכבוד המקום עדיף בהרבה מהידור ביופי</w:t>
      </w:r>
      <w:r w:rsidRPr="00BE21E9">
        <w:rPr>
          <w:rFonts w:ascii="Times New Roman" w:eastAsia="Times New Roman" w:hAnsi="Times New Roman" w:cs="David" w:hint="cs"/>
          <w:snapToGrid w:val="0"/>
          <w:sz w:val="16"/>
          <w:szCs w:val="24"/>
          <w:rtl/>
        </w:rPr>
        <w:t>...</w:t>
      </w:r>
      <w:r w:rsidRPr="00BE21E9">
        <w:rPr>
          <w:rFonts w:ascii="Times New Roman" w:eastAsia="Times New Roman" w:hAnsi="Times New Roman" w:cs="David"/>
          <w:snapToGrid w:val="0"/>
          <w:sz w:val="16"/>
          <w:szCs w:val="24"/>
          <w:rtl/>
        </w:rPr>
        <w:t xml:space="preserve"> </w:t>
      </w:r>
    </w:p>
    <w:p w:rsidR="00BE21E9" w:rsidRPr="00BE21E9" w:rsidRDefault="00BE21E9" w:rsidP="00BE21E9">
      <w:pPr>
        <w:keepLines/>
        <w:widowControl w:val="0"/>
        <w:tabs>
          <w:tab w:val="left" w:pos="720"/>
        </w:tabs>
        <w:spacing w:after="0" w:line="360" w:lineRule="auto"/>
        <w:ind w:right="709"/>
        <w:jc w:val="both"/>
        <w:rPr>
          <w:rFonts w:ascii="Times New Roman" w:eastAsia="Times New Roman" w:hAnsi="Times New Roman" w:cs="David"/>
          <w:snapToGrid w:val="0"/>
          <w:sz w:val="16"/>
          <w:szCs w:val="24"/>
          <w:rtl/>
        </w:rPr>
      </w:pPr>
    </w:p>
    <w:p w:rsidR="00BE21E9" w:rsidRPr="00BE21E9" w:rsidRDefault="00BE21E9" w:rsidP="00BE21E9">
      <w:pPr>
        <w:keepLines/>
        <w:widowControl w:val="0"/>
        <w:tabs>
          <w:tab w:val="left" w:pos="720"/>
        </w:tabs>
        <w:spacing w:after="0" w:line="360" w:lineRule="auto"/>
        <w:ind w:right="709"/>
        <w:jc w:val="both"/>
        <w:rPr>
          <w:rFonts w:ascii="Times New Roman" w:eastAsia="Times New Roman" w:hAnsi="Times New Roman" w:cs="David"/>
          <w:snapToGrid w:val="0"/>
          <w:sz w:val="16"/>
          <w:szCs w:val="24"/>
          <w:rtl/>
        </w:rPr>
      </w:pPr>
      <w:r w:rsidRPr="00BE21E9">
        <w:rPr>
          <w:rFonts w:ascii="Times New Roman" w:eastAsia="Times New Roman" w:hAnsi="Times New Roman" w:cs="David"/>
          <w:snapToGrid w:val="0"/>
          <w:sz w:val="16"/>
          <w:szCs w:val="24"/>
          <w:rtl/>
        </w:rPr>
        <w:t>ובמחזור של חמותי זקנתי הרבנית חנה אשת חו</w:t>
      </w:r>
      <w:r w:rsidRPr="00BE21E9">
        <w:rPr>
          <w:rFonts w:ascii="Times New Roman" w:eastAsia="Times New Roman" w:hAnsi="Times New Roman" w:cs="David" w:hint="cs"/>
          <w:snapToGrid w:val="0"/>
          <w:sz w:val="16"/>
          <w:szCs w:val="24"/>
          <w:rtl/>
        </w:rPr>
        <w:t>תני זקני</w:t>
      </w:r>
      <w:r w:rsidRPr="00BE21E9">
        <w:rPr>
          <w:rFonts w:ascii="Times New Roman" w:eastAsia="Times New Roman" w:hAnsi="Times New Roman" w:cs="David"/>
          <w:snapToGrid w:val="0"/>
          <w:sz w:val="16"/>
          <w:szCs w:val="24"/>
          <w:rtl/>
        </w:rPr>
        <w:t xml:space="preserve"> הרה"ג</w:t>
      </w:r>
      <w:r w:rsidRPr="00BE21E9">
        <w:rPr>
          <w:rFonts w:ascii="Times New Roman" w:eastAsia="Times New Roman" w:hAnsi="Times New Roman" w:cs="David" w:hint="cs"/>
          <w:snapToGrid w:val="0"/>
          <w:sz w:val="16"/>
          <w:szCs w:val="24"/>
          <w:rtl/>
        </w:rPr>
        <w:t>...</w:t>
      </w:r>
      <w:r w:rsidRPr="00BE21E9">
        <w:rPr>
          <w:rFonts w:ascii="Times New Roman" w:eastAsia="Times New Roman" w:hAnsi="Times New Roman" w:cs="David"/>
          <w:snapToGrid w:val="0"/>
          <w:sz w:val="16"/>
          <w:szCs w:val="24"/>
          <w:rtl/>
        </w:rPr>
        <w:t xml:space="preserve"> </w:t>
      </w:r>
      <w:proofErr w:type="spellStart"/>
      <w:r w:rsidRPr="00BE21E9">
        <w:rPr>
          <w:rFonts w:ascii="Times New Roman" w:eastAsia="Times New Roman" w:hAnsi="Times New Roman" w:cs="David"/>
          <w:snapToGrid w:val="0"/>
          <w:sz w:val="16"/>
          <w:szCs w:val="24"/>
          <w:rtl/>
        </w:rPr>
        <w:t>אבד"ק</w:t>
      </w:r>
      <w:proofErr w:type="spellEnd"/>
      <w:r w:rsidRPr="00BE21E9">
        <w:rPr>
          <w:rFonts w:ascii="Times New Roman" w:eastAsia="Times New Roman" w:hAnsi="Times New Roman" w:cs="David"/>
          <w:snapToGrid w:val="0"/>
          <w:sz w:val="16"/>
          <w:szCs w:val="24"/>
          <w:rtl/>
        </w:rPr>
        <w:t xml:space="preserve"> </w:t>
      </w:r>
      <w:proofErr w:type="spellStart"/>
      <w:r w:rsidRPr="00BE21E9">
        <w:rPr>
          <w:rFonts w:ascii="Times New Roman" w:eastAsia="Times New Roman" w:hAnsi="Times New Roman" w:cs="David"/>
          <w:snapToGrid w:val="0"/>
          <w:sz w:val="16"/>
          <w:szCs w:val="24"/>
          <w:rtl/>
        </w:rPr>
        <w:t>פראשקא</w:t>
      </w:r>
      <w:proofErr w:type="spellEnd"/>
      <w:r w:rsidRPr="00BE21E9">
        <w:rPr>
          <w:rFonts w:ascii="Times New Roman" w:eastAsia="Times New Roman" w:hAnsi="Times New Roman" w:cs="David"/>
          <w:snapToGrid w:val="0"/>
          <w:sz w:val="16"/>
          <w:szCs w:val="24"/>
          <w:rtl/>
        </w:rPr>
        <w:t xml:space="preserve"> מחבר ספר שארית יעקב ז"ל, שאשתי נכדתו אינה יכולה להתפלל בו משום שהוא נוסח אשכנז, </w:t>
      </w:r>
    </w:p>
    <w:p w:rsidR="00BE21E9" w:rsidRPr="00BE21E9" w:rsidRDefault="00BE21E9" w:rsidP="00BE21E9">
      <w:pPr>
        <w:keepLines/>
        <w:widowControl w:val="0"/>
        <w:tabs>
          <w:tab w:val="left" w:pos="720"/>
        </w:tabs>
        <w:spacing w:after="0" w:line="360" w:lineRule="auto"/>
        <w:ind w:right="709"/>
        <w:jc w:val="both"/>
        <w:rPr>
          <w:rFonts w:ascii="Times New Roman" w:eastAsia="Times New Roman" w:hAnsi="Times New Roman" w:cs="David"/>
          <w:snapToGrid w:val="0"/>
          <w:sz w:val="16"/>
          <w:szCs w:val="24"/>
          <w:rtl/>
        </w:rPr>
      </w:pPr>
    </w:p>
    <w:p w:rsidR="00BE21E9" w:rsidRDefault="00BE21E9" w:rsidP="00BE21E9">
      <w:pPr>
        <w:keepLines/>
        <w:widowControl w:val="0"/>
        <w:tabs>
          <w:tab w:val="left" w:pos="720"/>
        </w:tabs>
        <w:spacing w:after="0" w:line="360" w:lineRule="auto"/>
        <w:ind w:right="709"/>
        <w:jc w:val="both"/>
        <w:rPr>
          <w:rFonts w:ascii="Times New Roman" w:eastAsia="Times New Roman" w:hAnsi="Times New Roman" w:cs="David"/>
          <w:snapToGrid w:val="0"/>
          <w:sz w:val="16"/>
          <w:szCs w:val="24"/>
          <w:rtl/>
        </w:rPr>
      </w:pPr>
      <w:r w:rsidRPr="00BE21E9">
        <w:rPr>
          <w:rFonts w:ascii="Times New Roman" w:eastAsia="Times New Roman" w:hAnsi="Times New Roman" w:cs="David"/>
          <w:snapToGrid w:val="0"/>
          <w:sz w:val="16"/>
          <w:szCs w:val="24"/>
          <w:rtl/>
        </w:rPr>
        <w:t xml:space="preserve">אני אומר בו ולומד בו היוצרות והקריאה וכו' מטעם כיבוד אם שלא יהא המחזור נידון לגניזה. ויודע אני שיש לה בזה עונג נשמה בג"ע. וכתבתי במחזור שהוא </w:t>
      </w:r>
      <w:proofErr w:type="spellStart"/>
      <w:r w:rsidRPr="00BE21E9">
        <w:rPr>
          <w:rFonts w:ascii="Times New Roman" w:eastAsia="Times New Roman" w:hAnsi="Times New Roman" w:cs="David"/>
          <w:snapToGrid w:val="0"/>
          <w:sz w:val="16"/>
          <w:szCs w:val="24"/>
          <w:rtl/>
        </w:rPr>
        <w:t>זכרון</w:t>
      </w:r>
      <w:proofErr w:type="spellEnd"/>
      <w:r w:rsidRPr="00BE21E9">
        <w:rPr>
          <w:rFonts w:ascii="Times New Roman" w:eastAsia="Times New Roman" w:hAnsi="Times New Roman" w:cs="David"/>
          <w:snapToGrid w:val="0"/>
          <w:sz w:val="16"/>
          <w:szCs w:val="24"/>
          <w:rtl/>
        </w:rPr>
        <w:t xml:space="preserve"> עדי עד לסבתא ויש בזה מעין שפתותיה דובבות בקבר. וכזה בספרים של אבי ז"ל. וכזה אני נוהג בתפילין של ר"ת של ח</w:t>
      </w:r>
      <w:r w:rsidRPr="00BE21E9">
        <w:rPr>
          <w:rFonts w:ascii="Times New Roman" w:eastAsia="Times New Roman" w:hAnsi="Times New Roman" w:cs="David" w:hint="cs"/>
          <w:snapToGrid w:val="0"/>
          <w:sz w:val="16"/>
          <w:szCs w:val="24"/>
          <w:rtl/>
        </w:rPr>
        <w:t>ותני זקני</w:t>
      </w:r>
      <w:r w:rsidRPr="00BE21E9">
        <w:rPr>
          <w:rFonts w:ascii="Times New Roman" w:eastAsia="Times New Roman" w:hAnsi="Times New Roman" w:cs="David"/>
          <w:snapToGrid w:val="0"/>
          <w:sz w:val="16"/>
          <w:szCs w:val="24"/>
          <w:rtl/>
        </w:rPr>
        <w:t xml:space="preserve"> הרב בעל שארית יעקב ז"ל שהפרשיות שנכתבו מלפני מאה שנה בדקתי והכתב מהודר כיום שנכתבו, אולם הבתים לולא שהיו של חותני זקני ז"ל יתכן שהייתי מחליפן, אבל אחרי שהם מחותני זקני אני </w:t>
      </w:r>
      <w:proofErr w:type="spellStart"/>
      <w:r w:rsidRPr="00BE21E9">
        <w:rPr>
          <w:rFonts w:ascii="Times New Roman" w:eastAsia="Times New Roman" w:hAnsi="Times New Roman" w:cs="David"/>
          <w:snapToGrid w:val="0"/>
          <w:sz w:val="16"/>
          <w:szCs w:val="24"/>
          <w:rtl/>
        </w:rPr>
        <w:t>משחירן</w:t>
      </w:r>
      <w:proofErr w:type="spellEnd"/>
      <w:r w:rsidRPr="00BE21E9">
        <w:rPr>
          <w:rFonts w:ascii="Times New Roman" w:eastAsia="Times New Roman" w:hAnsi="Times New Roman" w:cs="David"/>
          <w:snapToGrid w:val="0"/>
          <w:sz w:val="16"/>
          <w:szCs w:val="24"/>
          <w:rtl/>
        </w:rPr>
        <w:t>, וכמובן שהם כדין וכהלכה בלי כל חשש.</w:t>
      </w:r>
    </w:p>
    <w:p w:rsidR="00BE21E9" w:rsidRDefault="00BE21E9" w:rsidP="00BE21E9">
      <w:pPr>
        <w:widowControl w:val="0"/>
        <w:tabs>
          <w:tab w:val="left" w:pos="720"/>
        </w:tabs>
        <w:spacing w:after="0" w:line="360" w:lineRule="auto"/>
        <w:jc w:val="both"/>
        <w:rPr>
          <w:rFonts w:ascii="Times New Roman" w:eastAsia="Times New Roman" w:hAnsi="Times New Roman" w:cs="FrankRuehl"/>
          <w:snapToGrid w:val="0"/>
          <w:sz w:val="20"/>
          <w:szCs w:val="28"/>
          <w:rtl/>
        </w:rPr>
      </w:pPr>
    </w:p>
    <w:p w:rsidR="00BE21E9" w:rsidRPr="00F709B2" w:rsidRDefault="00BE21E9" w:rsidP="00F709B2">
      <w:pPr>
        <w:widowControl w:val="0"/>
        <w:tabs>
          <w:tab w:val="left" w:pos="720"/>
        </w:tabs>
        <w:spacing w:after="0" w:line="360" w:lineRule="auto"/>
        <w:jc w:val="both"/>
        <w:rPr>
          <w:rFonts w:ascii="Times New Roman" w:eastAsia="Times New Roman" w:hAnsi="Times New Roman" w:cs="FrankRuehl"/>
          <w:snapToGrid w:val="0"/>
          <w:sz w:val="20"/>
          <w:szCs w:val="28"/>
          <w:rtl/>
        </w:rPr>
      </w:pPr>
      <w:r w:rsidRPr="00BE21E9">
        <w:rPr>
          <w:rFonts w:ascii="Times New Roman" w:eastAsia="Times New Roman" w:hAnsi="Times New Roman" w:cs="FrankRuehl" w:hint="cs"/>
          <w:snapToGrid w:val="0"/>
          <w:sz w:val="20"/>
          <w:szCs w:val="28"/>
          <w:rtl/>
        </w:rPr>
        <w:t xml:space="preserve">מסקנה: על פי האמור, יש סימוכין להנהגתם של אלו שאינם זונחים את חפצי </w:t>
      </w:r>
      <w:proofErr w:type="spellStart"/>
      <w:r w:rsidRPr="00BE21E9">
        <w:rPr>
          <w:rFonts w:ascii="Times New Roman" w:eastAsia="Times New Roman" w:hAnsi="Times New Roman" w:cs="FrankRuehl" w:hint="cs"/>
          <w:snapToGrid w:val="0"/>
          <w:sz w:val="20"/>
          <w:szCs w:val="28"/>
          <w:rtl/>
        </w:rPr>
        <w:t>המצוה</w:t>
      </w:r>
      <w:proofErr w:type="spellEnd"/>
      <w:r w:rsidRPr="00BE21E9">
        <w:rPr>
          <w:rFonts w:ascii="Times New Roman" w:eastAsia="Times New Roman" w:hAnsi="Times New Roman" w:cs="FrankRuehl" w:hint="cs"/>
          <w:snapToGrid w:val="0"/>
          <w:sz w:val="20"/>
          <w:szCs w:val="28"/>
          <w:rtl/>
        </w:rPr>
        <w:t xml:space="preserve"> שהם עצמם או אבותיהם ורבותיהם קיימו בהם מצוה למרות שחזותם החיצונית של חפצים אלו איננה נאה כל כך - ויש בכך תפארת לבנים (מהר"ל הנ"ל) וכיבוד אב ואם להורים, כיון ש"נוי" אינו </w:t>
      </w:r>
      <w:proofErr w:type="spellStart"/>
      <w:r w:rsidRPr="00BE21E9">
        <w:rPr>
          <w:rFonts w:ascii="Times New Roman" w:eastAsia="Times New Roman" w:hAnsi="Times New Roman" w:cs="FrankRuehl" w:hint="cs"/>
          <w:snapToGrid w:val="0"/>
          <w:sz w:val="20"/>
          <w:szCs w:val="28"/>
          <w:rtl/>
        </w:rPr>
        <w:t>דוקא</w:t>
      </w:r>
      <w:proofErr w:type="spellEnd"/>
      <w:r w:rsidRPr="00BE21E9">
        <w:rPr>
          <w:rFonts w:ascii="Times New Roman" w:eastAsia="Times New Roman" w:hAnsi="Times New Roman" w:cs="FrankRuehl" w:hint="cs"/>
          <w:snapToGrid w:val="0"/>
          <w:sz w:val="20"/>
          <w:szCs w:val="28"/>
          <w:rtl/>
        </w:rPr>
        <w:t xml:space="preserve"> נוי חיצוני אלא גם נוי הנובע מהתוכן של </w:t>
      </w:r>
      <w:proofErr w:type="spellStart"/>
      <w:r w:rsidRPr="00BE21E9">
        <w:rPr>
          <w:rFonts w:ascii="Times New Roman" w:eastAsia="Times New Roman" w:hAnsi="Times New Roman" w:cs="FrankRuehl" w:hint="cs"/>
          <w:snapToGrid w:val="0"/>
          <w:sz w:val="20"/>
          <w:szCs w:val="28"/>
          <w:rtl/>
        </w:rPr>
        <w:t>הענין</w:t>
      </w:r>
      <w:proofErr w:type="spellEnd"/>
      <w:r w:rsidRPr="00BE21E9">
        <w:rPr>
          <w:rFonts w:ascii="Times New Roman" w:eastAsia="Times New Roman" w:hAnsi="Times New Roman" w:cs="FrankRuehl" w:hint="cs"/>
          <w:snapToGrid w:val="0"/>
          <w:sz w:val="20"/>
          <w:szCs w:val="28"/>
          <w:rtl/>
        </w:rPr>
        <w:t xml:space="preserve"> (וכמובן שלמעשה יש לבחון כל מקרה לגופו).</w:t>
      </w:r>
    </w:p>
    <w:sectPr w:rsidR="00BE21E9" w:rsidRPr="00F709B2"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Narkisim">
    <w:panose1 w:val="020E0502050101010101"/>
    <w:charset w:val="B1"/>
    <w:family w:val="swiss"/>
    <w:pitch w:val="variable"/>
    <w:sig w:usb0="00000801" w:usb1="00000000" w:usb2="00000000" w:usb3="00000000" w:csb0="00000020" w:csb1="00000000"/>
  </w:font>
  <w:font w:name="Guttman Keren">
    <w:altName w:val="Segoe UI Semilight"/>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D154F"/>
    <w:rsid w:val="007D38E6"/>
    <w:rsid w:val="008B6FD0"/>
    <w:rsid w:val="00BE21E9"/>
    <w:rsid w:val="00D76D85"/>
    <w:rsid w:val="00E06017"/>
    <w:rsid w:val="00F709B2"/>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3016</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משפ' אלבלק</dc:creator>
  <cp:lastModifiedBy>zehavit</cp:lastModifiedBy>
  <cp:revision>3</cp:revision>
  <cp:lastPrinted>2018-02-06T09:41:00Z</cp:lastPrinted>
  <dcterms:created xsi:type="dcterms:W3CDTF">2019-03-18T10:39:00Z</dcterms:created>
  <dcterms:modified xsi:type="dcterms:W3CDTF">2019-03-18T10:50:00Z</dcterms:modified>
</cp:coreProperties>
</file>