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50F2A337" w:rsidR="00E108A1" w:rsidRPr="00535FAE" w:rsidRDefault="00E108A1" w:rsidP="002A54CD">
      <w:pPr>
        <w:pStyle w:val="1"/>
        <w:jc w:val="left"/>
        <w:rPr>
          <w:sz w:val="44"/>
          <w:szCs w:val="44"/>
          <w:rtl/>
        </w:rPr>
      </w:pPr>
      <w:r>
        <w:rPr>
          <w:rFonts w:hint="cs"/>
          <w:sz w:val="24"/>
          <w:szCs w:val="24"/>
          <w:rtl/>
        </w:rPr>
        <w:t xml:space="preserve">בס"ד, </w:t>
      </w:r>
      <w:r w:rsidR="002A54CD">
        <w:rPr>
          <w:rFonts w:hint="cs"/>
          <w:sz w:val="24"/>
          <w:szCs w:val="24"/>
          <w:rtl/>
        </w:rPr>
        <w:t xml:space="preserve">סיון </w:t>
      </w:r>
      <w:r>
        <w:rPr>
          <w:rFonts w:hint="cs"/>
          <w:sz w:val="24"/>
          <w:szCs w:val="24"/>
          <w:rtl/>
        </w:rPr>
        <w:t>תשפ"א</w:t>
      </w:r>
    </w:p>
    <w:p w14:paraId="693BAFAC" w14:textId="185BD5A3" w:rsidR="002A54CD" w:rsidRPr="002A54CD" w:rsidRDefault="00E108A1" w:rsidP="002A54CD">
      <w:pPr>
        <w:pStyle w:val="1"/>
        <w:rPr>
          <w:sz w:val="44"/>
          <w:szCs w:val="44"/>
          <w:rtl/>
        </w:rPr>
      </w:pPr>
      <w:r w:rsidRPr="00535FAE">
        <w:rPr>
          <w:rFonts w:hint="cs"/>
          <w:sz w:val="44"/>
          <w:szCs w:val="44"/>
          <w:rtl/>
        </w:rPr>
        <w:t xml:space="preserve">דבר תורה לפרשת </w:t>
      </w:r>
      <w:r w:rsidR="002A54CD">
        <w:rPr>
          <w:rFonts w:hint="cs"/>
          <w:sz w:val="44"/>
          <w:szCs w:val="44"/>
          <w:rtl/>
        </w:rPr>
        <w:t>נשא</w:t>
      </w:r>
      <w:r w:rsidR="00535FAE" w:rsidRPr="00535FAE">
        <w:rPr>
          <w:rFonts w:hint="cs"/>
          <w:sz w:val="44"/>
          <w:szCs w:val="44"/>
          <w:rtl/>
        </w:rPr>
        <w:t xml:space="preserve"> </w:t>
      </w:r>
      <w:r w:rsidRPr="00535FAE">
        <w:rPr>
          <w:sz w:val="44"/>
          <w:szCs w:val="44"/>
          <w:rtl/>
        </w:rPr>
        <w:t>–</w:t>
      </w:r>
      <w:r w:rsidR="00D20DA6">
        <w:rPr>
          <w:rFonts w:hint="cs"/>
          <w:sz w:val="44"/>
          <w:szCs w:val="44"/>
          <w:rtl/>
        </w:rPr>
        <w:t xml:space="preserve">ד"ר </w:t>
      </w:r>
      <w:r w:rsidR="00C55370">
        <w:rPr>
          <w:rFonts w:hint="cs"/>
          <w:sz w:val="44"/>
          <w:szCs w:val="44"/>
          <w:rtl/>
        </w:rPr>
        <w:t>נעמה סט</w:t>
      </w:r>
      <w:bookmarkStart w:id="0" w:name="_GoBack"/>
      <w:bookmarkEnd w:id="0"/>
    </w:p>
    <w:p w14:paraId="042A7CE5" w14:textId="7E56EBE4" w:rsidR="002A54CD" w:rsidRPr="002A54CD" w:rsidRDefault="002A54CD" w:rsidP="002A54CD">
      <w:pPr>
        <w:jc w:val="center"/>
        <w:rPr>
          <w:rFonts w:cs="Guttman Yad-Brush"/>
          <w:b/>
          <w:bCs/>
          <w:sz w:val="32"/>
          <w:szCs w:val="32"/>
          <w:rtl/>
        </w:rPr>
      </w:pPr>
      <w:r w:rsidRPr="002A54CD">
        <w:rPr>
          <w:rFonts w:cs="Guttman Yad-Brush" w:hint="cs"/>
          <w:b/>
          <w:bCs/>
          <w:sz w:val="32"/>
          <w:szCs w:val="32"/>
          <w:rtl/>
        </w:rPr>
        <w:t xml:space="preserve">'כה תברכו את בני ישראל' </w:t>
      </w:r>
      <w:r w:rsidRPr="002A54CD">
        <w:rPr>
          <w:rFonts w:cs="Guttman Yad-Brush"/>
          <w:b/>
          <w:bCs/>
          <w:sz w:val="32"/>
          <w:szCs w:val="32"/>
          <w:rtl/>
        </w:rPr>
        <w:t>–</w:t>
      </w:r>
      <w:r w:rsidRPr="002A54CD">
        <w:rPr>
          <w:rFonts w:cs="Guttman Yad-Brush" w:hint="cs"/>
          <w:b/>
          <w:bCs/>
          <w:sz w:val="32"/>
          <w:szCs w:val="32"/>
          <w:rtl/>
        </w:rPr>
        <w:t xml:space="preserve"> מי מברך?</w:t>
      </w:r>
    </w:p>
    <w:p w14:paraId="6D0611B7" w14:textId="77777777" w:rsidR="002A54CD" w:rsidRPr="002A54CD" w:rsidRDefault="002A54CD" w:rsidP="002A54CD">
      <w:pPr>
        <w:spacing w:line="360" w:lineRule="auto"/>
        <w:jc w:val="both"/>
        <w:rPr>
          <w:rFonts w:cs="David"/>
          <w:sz w:val="24"/>
          <w:szCs w:val="24"/>
          <w:rtl/>
        </w:rPr>
      </w:pPr>
      <w:r w:rsidRPr="002A54CD">
        <w:rPr>
          <w:rFonts w:cs="David" w:hint="cs"/>
          <w:sz w:val="24"/>
          <w:szCs w:val="24"/>
          <w:rtl/>
        </w:rPr>
        <w:t xml:space="preserve">אחת המצוות הבודדות המייחדות כיום את שבט הכהונה ומבליטות את ייחודם של </w:t>
      </w:r>
      <w:proofErr w:type="spellStart"/>
      <w:r w:rsidRPr="002A54CD">
        <w:rPr>
          <w:rFonts w:cs="David" w:hint="cs"/>
          <w:sz w:val="24"/>
          <w:szCs w:val="24"/>
          <w:rtl/>
        </w:rPr>
        <w:t>הכהנים</w:t>
      </w:r>
      <w:proofErr w:type="spellEnd"/>
      <w:r w:rsidRPr="002A54CD">
        <w:rPr>
          <w:rFonts w:cs="David" w:hint="cs"/>
          <w:sz w:val="24"/>
          <w:szCs w:val="24"/>
          <w:rtl/>
        </w:rPr>
        <w:t xml:space="preserve"> היא המצווה לברך את עם ישראל המופיעה בפרשתנו, פרשת נשא. מצווה זו נמנית ע"י כל מוני המצוות למצוות עשה בין תרי"ג המצוות, וכך כותב הרמב"ם בספר המצוות: "</w:t>
      </w:r>
      <w:proofErr w:type="spellStart"/>
      <w:r w:rsidRPr="002A54CD">
        <w:rPr>
          <w:rFonts w:cs="David"/>
          <w:sz w:val="24"/>
          <w:szCs w:val="24"/>
          <w:rtl/>
        </w:rPr>
        <w:t>והמצוה</w:t>
      </w:r>
      <w:proofErr w:type="spellEnd"/>
      <w:r w:rsidRPr="002A54CD">
        <w:rPr>
          <w:rFonts w:cs="David"/>
          <w:sz w:val="24"/>
          <w:szCs w:val="24"/>
          <w:rtl/>
        </w:rPr>
        <w:t xml:space="preserve"> </w:t>
      </w:r>
      <w:proofErr w:type="spellStart"/>
      <w:r w:rsidRPr="002A54CD">
        <w:rPr>
          <w:rFonts w:cs="David"/>
          <w:sz w:val="24"/>
          <w:szCs w:val="24"/>
          <w:rtl/>
        </w:rPr>
        <w:t>הכ"ו</w:t>
      </w:r>
      <w:proofErr w:type="spellEnd"/>
      <w:r w:rsidRPr="002A54CD">
        <w:rPr>
          <w:rFonts w:cs="David"/>
          <w:sz w:val="24"/>
          <w:szCs w:val="24"/>
          <w:rtl/>
        </w:rPr>
        <w:t xml:space="preserve"> היא </w:t>
      </w:r>
      <w:proofErr w:type="spellStart"/>
      <w:r w:rsidRPr="002A54CD">
        <w:rPr>
          <w:rFonts w:cs="David"/>
          <w:sz w:val="24"/>
          <w:szCs w:val="24"/>
          <w:rtl/>
        </w:rPr>
        <w:t>שנצטוו</w:t>
      </w:r>
      <w:proofErr w:type="spellEnd"/>
      <w:r w:rsidRPr="002A54CD">
        <w:rPr>
          <w:rFonts w:cs="David"/>
          <w:sz w:val="24"/>
          <w:szCs w:val="24"/>
          <w:rtl/>
        </w:rPr>
        <w:t xml:space="preserve"> </w:t>
      </w:r>
      <w:proofErr w:type="spellStart"/>
      <w:r w:rsidRPr="002A54CD">
        <w:rPr>
          <w:rFonts w:cs="David"/>
          <w:sz w:val="24"/>
          <w:szCs w:val="24"/>
          <w:rtl/>
        </w:rPr>
        <w:t>הכהנים</w:t>
      </w:r>
      <w:proofErr w:type="spellEnd"/>
      <w:r w:rsidRPr="002A54CD">
        <w:rPr>
          <w:rFonts w:cs="David"/>
          <w:sz w:val="24"/>
          <w:szCs w:val="24"/>
          <w:rtl/>
        </w:rPr>
        <w:t xml:space="preserve"> לברך את ישראל בכל יום והוא אמרו יתעלה (נשא ו) </w:t>
      </w:r>
      <w:r w:rsidRPr="002A54CD">
        <w:rPr>
          <w:rFonts w:cs="David" w:hint="cs"/>
          <w:sz w:val="24"/>
          <w:szCs w:val="24"/>
          <w:rtl/>
        </w:rPr>
        <w:t>'</w:t>
      </w:r>
      <w:r w:rsidRPr="002A54CD">
        <w:rPr>
          <w:rFonts w:cs="David"/>
          <w:sz w:val="24"/>
          <w:szCs w:val="24"/>
          <w:rtl/>
        </w:rPr>
        <w:t>כה תברכו את בני ישראל אמור להם</w:t>
      </w:r>
      <w:r w:rsidRPr="002A54CD">
        <w:rPr>
          <w:rFonts w:cs="David" w:hint="cs"/>
          <w:sz w:val="24"/>
          <w:szCs w:val="24"/>
          <w:rtl/>
        </w:rPr>
        <w:t xml:space="preserve">'". המתברכים הם כמובן עם ישראל, אך מי הוא המברך? האם </w:t>
      </w:r>
      <w:proofErr w:type="spellStart"/>
      <w:r w:rsidRPr="002A54CD">
        <w:rPr>
          <w:rFonts w:cs="David" w:hint="cs"/>
          <w:sz w:val="24"/>
          <w:szCs w:val="24"/>
          <w:rtl/>
        </w:rPr>
        <w:t>הכהנים</w:t>
      </w:r>
      <w:proofErr w:type="spellEnd"/>
      <w:r w:rsidRPr="002A54CD">
        <w:rPr>
          <w:rFonts w:cs="David" w:hint="cs"/>
          <w:sz w:val="24"/>
          <w:szCs w:val="24"/>
          <w:rtl/>
        </w:rPr>
        <w:t xml:space="preserve"> הם המברכים או שמא הברכה מגיעה מהקב"ה שהוא מקור הברכות? </w:t>
      </w:r>
    </w:p>
    <w:p w14:paraId="1CE27FFC" w14:textId="77777777" w:rsidR="002A54CD" w:rsidRPr="002A54CD" w:rsidRDefault="002A54CD" w:rsidP="002A54CD">
      <w:pPr>
        <w:spacing w:line="360" w:lineRule="auto"/>
        <w:jc w:val="both"/>
        <w:rPr>
          <w:rFonts w:cs="David"/>
          <w:sz w:val="24"/>
          <w:szCs w:val="24"/>
          <w:rtl/>
        </w:rPr>
      </w:pPr>
      <w:r w:rsidRPr="002A54CD">
        <w:rPr>
          <w:rFonts w:cs="David" w:hint="cs"/>
          <w:sz w:val="24"/>
          <w:szCs w:val="24"/>
          <w:rtl/>
        </w:rPr>
        <w:t xml:space="preserve">אם נבחן את פסוקי התורה נראה כי התלבטות זו מוצאת את ביטויה גם שם. מצד אחד התורה מדגישה </w:t>
      </w:r>
      <w:proofErr w:type="spellStart"/>
      <w:r w:rsidRPr="002A54CD">
        <w:rPr>
          <w:rFonts w:cs="David" w:hint="cs"/>
          <w:sz w:val="24"/>
          <w:szCs w:val="24"/>
          <w:rtl/>
        </w:rPr>
        <w:t>שהכהנים</w:t>
      </w:r>
      <w:proofErr w:type="spellEnd"/>
      <w:r w:rsidRPr="002A54CD">
        <w:rPr>
          <w:rFonts w:cs="David" w:hint="cs"/>
          <w:sz w:val="24"/>
          <w:szCs w:val="24"/>
          <w:rtl/>
        </w:rPr>
        <w:t xml:space="preserve"> הם המברכים (</w:t>
      </w:r>
      <w:r w:rsidRPr="002A54CD">
        <w:rPr>
          <w:rFonts w:cs="David"/>
          <w:sz w:val="24"/>
          <w:szCs w:val="24"/>
          <w:rtl/>
        </w:rPr>
        <w:t>במדבר ו</w:t>
      </w:r>
      <w:r w:rsidRPr="002A54CD">
        <w:rPr>
          <w:rFonts w:cs="David" w:hint="cs"/>
          <w:sz w:val="24"/>
          <w:szCs w:val="24"/>
          <w:rtl/>
        </w:rPr>
        <w:t xml:space="preserve">, </w:t>
      </w:r>
      <w:proofErr w:type="spellStart"/>
      <w:r w:rsidRPr="002A54CD">
        <w:rPr>
          <w:rFonts w:cs="David" w:hint="cs"/>
          <w:sz w:val="24"/>
          <w:szCs w:val="24"/>
          <w:rtl/>
        </w:rPr>
        <w:t>כג</w:t>
      </w:r>
      <w:proofErr w:type="spellEnd"/>
      <w:r w:rsidRPr="002A54CD">
        <w:rPr>
          <w:rFonts w:cs="David" w:hint="cs"/>
          <w:sz w:val="24"/>
          <w:szCs w:val="24"/>
          <w:rtl/>
        </w:rPr>
        <w:t>):</w:t>
      </w:r>
      <w:r w:rsidRPr="002A54CD">
        <w:rPr>
          <w:rFonts w:cs="David"/>
          <w:sz w:val="24"/>
          <w:szCs w:val="24"/>
          <w:rtl/>
        </w:rPr>
        <w:t xml:space="preserve"> </w:t>
      </w:r>
      <w:r w:rsidRPr="002A54CD">
        <w:rPr>
          <w:rFonts w:cs="David" w:hint="cs"/>
          <w:sz w:val="24"/>
          <w:szCs w:val="24"/>
          <w:rtl/>
        </w:rPr>
        <w:t>'</w:t>
      </w:r>
      <w:r w:rsidRPr="002A54CD">
        <w:rPr>
          <w:rFonts w:cs="David"/>
          <w:sz w:val="24"/>
          <w:szCs w:val="24"/>
          <w:rtl/>
        </w:rPr>
        <w:t xml:space="preserve">דַּבֵּר אֶל אַהֲרֹן וְאֶל בָּנָיו </w:t>
      </w:r>
      <w:proofErr w:type="spellStart"/>
      <w:r w:rsidRPr="002A54CD">
        <w:rPr>
          <w:rFonts w:cs="David"/>
          <w:sz w:val="24"/>
          <w:szCs w:val="24"/>
          <w:rtl/>
        </w:rPr>
        <w:t>לֵאמֹר</w:t>
      </w:r>
      <w:proofErr w:type="spellEnd"/>
      <w:r w:rsidRPr="002A54CD">
        <w:rPr>
          <w:rFonts w:cs="David"/>
          <w:sz w:val="24"/>
          <w:szCs w:val="24"/>
          <w:rtl/>
        </w:rPr>
        <w:t xml:space="preserve"> </w:t>
      </w:r>
      <w:r w:rsidRPr="002A54CD">
        <w:rPr>
          <w:rFonts w:cs="David"/>
          <w:b/>
          <w:bCs/>
          <w:sz w:val="24"/>
          <w:szCs w:val="24"/>
          <w:rtl/>
        </w:rPr>
        <w:t>כֹּה תְבָרֲכוּ</w:t>
      </w:r>
      <w:r w:rsidRPr="002A54CD">
        <w:rPr>
          <w:rFonts w:cs="David"/>
          <w:sz w:val="24"/>
          <w:szCs w:val="24"/>
          <w:rtl/>
        </w:rPr>
        <w:t xml:space="preserve"> אֶת בְּנֵי יִשְׂרָאֵל אָמוֹר לָהֶם</w:t>
      </w:r>
      <w:r w:rsidRPr="002A54CD">
        <w:rPr>
          <w:rFonts w:cs="David" w:hint="cs"/>
          <w:sz w:val="24"/>
          <w:szCs w:val="24"/>
          <w:rtl/>
        </w:rPr>
        <w:t>'. מצד שני התורה כותבת שהקב"ה הוא המברך (פס' כד):</w:t>
      </w:r>
      <w:r w:rsidRPr="002A54CD">
        <w:rPr>
          <w:rFonts w:cs="David"/>
          <w:sz w:val="24"/>
          <w:szCs w:val="24"/>
          <w:rtl/>
        </w:rPr>
        <w:t xml:space="preserve"> </w:t>
      </w:r>
      <w:r w:rsidRPr="002A54CD">
        <w:rPr>
          <w:rFonts w:cs="David" w:hint="cs"/>
          <w:sz w:val="24"/>
          <w:szCs w:val="24"/>
          <w:rtl/>
        </w:rPr>
        <w:t>'</w:t>
      </w:r>
      <w:r w:rsidRPr="002A54CD">
        <w:rPr>
          <w:rFonts w:cs="David"/>
          <w:b/>
          <w:bCs/>
          <w:sz w:val="24"/>
          <w:szCs w:val="24"/>
          <w:rtl/>
        </w:rPr>
        <w:t>יְבָרֶכְךָ</w:t>
      </w:r>
      <w:r w:rsidRPr="002A54CD">
        <w:rPr>
          <w:rFonts w:cs="David"/>
          <w:sz w:val="24"/>
          <w:szCs w:val="24"/>
          <w:rtl/>
        </w:rPr>
        <w:t xml:space="preserve"> </w:t>
      </w:r>
      <w:r w:rsidRPr="002A54CD">
        <w:rPr>
          <w:rFonts w:cs="David" w:hint="cs"/>
          <w:b/>
          <w:bCs/>
          <w:sz w:val="24"/>
          <w:szCs w:val="24"/>
          <w:rtl/>
        </w:rPr>
        <w:t>ה'</w:t>
      </w:r>
      <w:r w:rsidRPr="002A54CD">
        <w:rPr>
          <w:rFonts w:cs="David"/>
          <w:sz w:val="24"/>
          <w:szCs w:val="24"/>
          <w:rtl/>
        </w:rPr>
        <w:t xml:space="preserve"> </w:t>
      </w:r>
      <w:proofErr w:type="spellStart"/>
      <w:r w:rsidRPr="002A54CD">
        <w:rPr>
          <w:rFonts w:cs="David"/>
          <w:sz w:val="24"/>
          <w:szCs w:val="24"/>
          <w:rtl/>
        </w:rPr>
        <w:t>וְיִשְׁמְרֶך</w:t>
      </w:r>
      <w:proofErr w:type="spellEnd"/>
      <w:r w:rsidRPr="002A54CD">
        <w:rPr>
          <w:rFonts w:cs="David"/>
          <w:sz w:val="24"/>
          <w:szCs w:val="24"/>
          <w:rtl/>
        </w:rPr>
        <w:t>ָ</w:t>
      </w:r>
      <w:r w:rsidRPr="002A54CD">
        <w:rPr>
          <w:rFonts w:cs="David" w:hint="cs"/>
          <w:sz w:val="24"/>
          <w:szCs w:val="24"/>
          <w:rtl/>
        </w:rPr>
        <w:t xml:space="preserve">'. ואף חוזרת על כך בחתימת הפרשיה באומרה (פס' </w:t>
      </w:r>
      <w:proofErr w:type="spellStart"/>
      <w:r w:rsidRPr="002A54CD">
        <w:rPr>
          <w:rFonts w:cs="David" w:hint="cs"/>
          <w:sz w:val="24"/>
          <w:szCs w:val="24"/>
          <w:rtl/>
        </w:rPr>
        <w:t>כז</w:t>
      </w:r>
      <w:proofErr w:type="spellEnd"/>
      <w:r w:rsidRPr="002A54CD">
        <w:rPr>
          <w:rFonts w:cs="David" w:hint="cs"/>
          <w:sz w:val="24"/>
          <w:szCs w:val="24"/>
          <w:rtl/>
        </w:rPr>
        <w:t>): '</w:t>
      </w:r>
      <w:r w:rsidRPr="002A54CD">
        <w:rPr>
          <w:rFonts w:cs="David"/>
          <w:b/>
          <w:bCs/>
          <w:sz w:val="24"/>
          <w:szCs w:val="24"/>
          <w:rtl/>
        </w:rPr>
        <w:t>וַאֲנִי אֲבָרֲכֵם</w:t>
      </w:r>
      <w:r w:rsidRPr="002A54CD">
        <w:rPr>
          <w:rFonts w:cs="David" w:hint="cs"/>
          <w:sz w:val="24"/>
          <w:szCs w:val="24"/>
          <w:rtl/>
        </w:rPr>
        <w:t>'.</w:t>
      </w:r>
    </w:p>
    <w:p w14:paraId="3854AC9B" w14:textId="77777777" w:rsidR="002A54CD" w:rsidRPr="002A54CD" w:rsidRDefault="002A54CD" w:rsidP="002A54CD">
      <w:pPr>
        <w:spacing w:line="360" w:lineRule="auto"/>
        <w:jc w:val="both"/>
        <w:rPr>
          <w:rFonts w:cs="David"/>
          <w:sz w:val="24"/>
          <w:szCs w:val="24"/>
          <w:rtl/>
        </w:rPr>
      </w:pPr>
      <w:r w:rsidRPr="002A54CD">
        <w:rPr>
          <w:rFonts w:cs="David" w:hint="cs"/>
          <w:sz w:val="24"/>
          <w:szCs w:val="24"/>
          <w:rtl/>
        </w:rPr>
        <w:t xml:space="preserve">ר' שמואל </w:t>
      </w:r>
      <w:proofErr w:type="spellStart"/>
      <w:r w:rsidRPr="002A54CD">
        <w:rPr>
          <w:rFonts w:cs="David" w:hint="cs"/>
          <w:sz w:val="24"/>
          <w:szCs w:val="24"/>
          <w:rtl/>
        </w:rPr>
        <w:t>ב"ר</w:t>
      </w:r>
      <w:proofErr w:type="spellEnd"/>
      <w:r w:rsidRPr="002A54CD">
        <w:rPr>
          <w:rFonts w:cs="David" w:hint="cs"/>
          <w:sz w:val="24"/>
          <w:szCs w:val="24"/>
          <w:rtl/>
        </w:rPr>
        <w:t xml:space="preserve"> מאיר, נכדו של רש"י התחבט אף הוא בשאלה זו, ולדעתו הקב"ה הוא המברך הבלעדי. את ברכתם של </w:t>
      </w:r>
      <w:proofErr w:type="spellStart"/>
      <w:r w:rsidRPr="002A54CD">
        <w:rPr>
          <w:rFonts w:cs="David" w:hint="cs"/>
          <w:sz w:val="24"/>
          <w:szCs w:val="24"/>
          <w:rtl/>
        </w:rPr>
        <w:t>הכהנים</w:t>
      </w:r>
      <w:proofErr w:type="spellEnd"/>
      <w:r w:rsidRPr="002A54CD">
        <w:rPr>
          <w:rFonts w:cs="David" w:hint="cs"/>
          <w:sz w:val="24"/>
          <w:szCs w:val="24"/>
          <w:rtl/>
        </w:rPr>
        <w:t xml:space="preserve"> אין הוא רואה כברכה אלא כתפילה. על מה מתפללים </w:t>
      </w:r>
      <w:proofErr w:type="spellStart"/>
      <w:r w:rsidRPr="002A54CD">
        <w:rPr>
          <w:rFonts w:cs="David" w:hint="cs"/>
          <w:sz w:val="24"/>
          <w:szCs w:val="24"/>
          <w:rtl/>
        </w:rPr>
        <w:t>הכהנים</w:t>
      </w:r>
      <w:proofErr w:type="spellEnd"/>
      <w:r w:rsidRPr="002A54CD">
        <w:rPr>
          <w:rFonts w:cs="David" w:hint="cs"/>
          <w:sz w:val="24"/>
          <w:szCs w:val="24"/>
          <w:rtl/>
        </w:rPr>
        <w:t>? על כך שהקב"ה יברך את ישראל (</w:t>
      </w:r>
      <w:proofErr w:type="spellStart"/>
      <w:r w:rsidRPr="002A54CD">
        <w:rPr>
          <w:rFonts w:cs="David"/>
          <w:sz w:val="24"/>
          <w:szCs w:val="24"/>
          <w:rtl/>
        </w:rPr>
        <w:t>רשב"ם</w:t>
      </w:r>
      <w:proofErr w:type="spellEnd"/>
      <w:r w:rsidRPr="002A54CD">
        <w:rPr>
          <w:rFonts w:cs="David" w:hint="cs"/>
          <w:sz w:val="24"/>
          <w:szCs w:val="24"/>
          <w:rtl/>
        </w:rPr>
        <w:t xml:space="preserve"> במדבר</w:t>
      </w:r>
      <w:r w:rsidRPr="002A54CD">
        <w:rPr>
          <w:rFonts w:cs="David"/>
          <w:sz w:val="24"/>
          <w:szCs w:val="24"/>
          <w:rtl/>
        </w:rPr>
        <w:t xml:space="preserve"> ו</w:t>
      </w:r>
      <w:r w:rsidRPr="002A54CD">
        <w:rPr>
          <w:rFonts w:cs="David" w:hint="cs"/>
          <w:sz w:val="24"/>
          <w:szCs w:val="24"/>
          <w:rtl/>
        </w:rPr>
        <w:t>,</w:t>
      </w:r>
      <w:r w:rsidRPr="002A54CD">
        <w:rPr>
          <w:rFonts w:cs="David"/>
          <w:sz w:val="24"/>
          <w:szCs w:val="24"/>
          <w:rtl/>
        </w:rPr>
        <w:t xml:space="preserve"> </w:t>
      </w:r>
      <w:proofErr w:type="spellStart"/>
      <w:r w:rsidRPr="002A54CD">
        <w:rPr>
          <w:rFonts w:cs="David"/>
          <w:sz w:val="24"/>
          <w:szCs w:val="24"/>
          <w:rtl/>
        </w:rPr>
        <w:t>כג</w:t>
      </w:r>
      <w:proofErr w:type="spellEnd"/>
      <w:r w:rsidRPr="002A54CD">
        <w:rPr>
          <w:rFonts w:cs="David" w:hint="cs"/>
          <w:sz w:val="24"/>
          <w:szCs w:val="24"/>
          <w:rtl/>
        </w:rPr>
        <w:t>):</w:t>
      </w:r>
      <w:r w:rsidRPr="002A54CD">
        <w:rPr>
          <w:rFonts w:cs="David"/>
          <w:sz w:val="24"/>
          <w:szCs w:val="24"/>
          <w:rtl/>
        </w:rPr>
        <w:t xml:space="preserve"> </w:t>
      </w:r>
    </w:p>
    <w:p w14:paraId="236E89C8" w14:textId="77777777" w:rsidR="002A54CD" w:rsidRPr="002A54CD" w:rsidRDefault="002A54CD" w:rsidP="002A54CD">
      <w:pPr>
        <w:jc w:val="both"/>
        <w:rPr>
          <w:rFonts w:cs="David"/>
          <w:sz w:val="24"/>
          <w:szCs w:val="24"/>
          <w:rtl/>
        </w:rPr>
      </w:pPr>
    </w:p>
    <w:p w14:paraId="62A87E78" w14:textId="77777777" w:rsidR="002A54CD" w:rsidRPr="002A54CD" w:rsidRDefault="002A54CD" w:rsidP="002A54CD">
      <w:pPr>
        <w:ind w:left="566" w:right="540"/>
        <w:jc w:val="both"/>
        <w:rPr>
          <w:rFonts w:cs="David"/>
          <w:sz w:val="24"/>
          <w:szCs w:val="24"/>
          <w:rtl/>
        </w:rPr>
      </w:pPr>
      <w:r w:rsidRPr="002A54CD">
        <w:rPr>
          <w:rFonts w:cs="David"/>
          <w:sz w:val="24"/>
          <w:szCs w:val="24"/>
          <w:rtl/>
        </w:rPr>
        <w:t xml:space="preserve">כלומר לא תברכו מברכת פיכם כאדם שאומר </w:t>
      </w:r>
      <w:r w:rsidRPr="002A54CD">
        <w:rPr>
          <w:rFonts w:cs="David" w:hint="cs"/>
          <w:sz w:val="24"/>
          <w:szCs w:val="24"/>
          <w:rtl/>
        </w:rPr>
        <w:t>'</w:t>
      </w:r>
      <w:r w:rsidRPr="002A54CD">
        <w:rPr>
          <w:rFonts w:cs="David"/>
          <w:sz w:val="24"/>
          <w:szCs w:val="24"/>
          <w:rtl/>
        </w:rPr>
        <w:t>תבואתה לראש פלוני כך וכך</w:t>
      </w:r>
      <w:r w:rsidRPr="002A54CD">
        <w:rPr>
          <w:rFonts w:cs="David" w:hint="cs"/>
          <w:sz w:val="24"/>
          <w:szCs w:val="24"/>
          <w:rtl/>
        </w:rPr>
        <w:t>',</w:t>
      </w:r>
      <w:r w:rsidRPr="002A54CD">
        <w:rPr>
          <w:rFonts w:cs="David"/>
          <w:sz w:val="24"/>
          <w:szCs w:val="24"/>
          <w:rtl/>
        </w:rPr>
        <w:t xml:space="preserve"> אלא </w:t>
      </w:r>
      <w:r w:rsidRPr="002A54CD">
        <w:rPr>
          <w:rFonts w:cs="David"/>
          <w:b/>
          <w:bCs/>
          <w:sz w:val="24"/>
          <w:szCs w:val="24"/>
          <w:rtl/>
        </w:rPr>
        <w:t>אלי תתפללו שאברכם אני</w:t>
      </w:r>
      <w:r w:rsidRPr="002A54CD">
        <w:rPr>
          <w:rFonts w:cs="David"/>
          <w:sz w:val="24"/>
          <w:szCs w:val="24"/>
          <w:rtl/>
        </w:rPr>
        <w:t xml:space="preserve">, כמו שמפרש </w:t>
      </w:r>
      <w:r w:rsidRPr="002A54CD">
        <w:rPr>
          <w:rFonts w:cs="David" w:hint="cs"/>
          <w:sz w:val="24"/>
          <w:szCs w:val="24"/>
          <w:rtl/>
        </w:rPr>
        <w:t>'</w:t>
      </w:r>
      <w:r w:rsidRPr="002A54CD">
        <w:rPr>
          <w:rFonts w:cs="David"/>
          <w:sz w:val="24"/>
          <w:szCs w:val="24"/>
          <w:rtl/>
        </w:rPr>
        <w:t xml:space="preserve">יברכך </w:t>
      </w:r>
      <w:proofErr w:type="spellStart"/>
      <w:r w:rsidRPr="002A54CD">
        <w:rPr>
          <w:rFonts w:cs="David"/>
          <w:b/>
          <w:bCs/>
          <w:sz w:val="24"/>
          <w:szCs w:val="24"/>
          <w:rtl/>
        </w:rPr>
        <w:t>י"י</w:t>
      </w:r>
      <w:proofErr w:type="spellEnd"/>
      <w:r w:rsidRPr="002A54CD">
        <w:rPr>
          <w:rFonts w:cs="David" w:hint="cs"/>
          <w:sz w:val="24"/>
          <w:szCs w:val="24"/>
          <w:rtl/>
        </w:rPr>
        <w:t>'</w:t>
      </w:r>
      <w:r w:rsidRPr="002A54CD">
        <w:rPr>
          <w:rFonts w:cs="David"/>
          <w:sz w:val="24"/>
          <w:szCs w:val="24"/>
          <w:rtl/>
        </w:rPr>
        <w:t xml:space="preserve">, </w:t>
      </w:r>
      <w:r w:rsidRPr="002A54CD">
        <w:rPr>
          <w:rFonts w:cs="David"/>
          <w:b/>
          <w:bCs/>
          <w:sz w:val="24"/>
          <w:szCs w:val="24"/>
          <w:rtl/>
        </w:rPr>
        <w:t>ואני אשמע קולכם כאשר תאמרו ואברכם לישראל</w:t>
      </w:r>
      <w:r w:rsidRPr="002A54CD">
        <w:rPr>
          <w:rFonts w:cs="David"/>
          <w:sz w:val="24"/>
          <w:szCs w:val="24"/>
          <w:rtl/>
        </w:rPr>
        <w:t xml:space="preserve">, כמו שמפרש </w:t>
      </w:r>
      <w:r w:rsidRPr="002A54CD">
        <w:rPr>
          <w:rFonts w:cs="David" w:hint="cs"/>
          <w:sz w:val="24"/>
          <w:szCs w:val="24"/>
          <w:rtl/>
        </w:rPr>
        <w:t>'</w:t>
      </w:r>
      <w:r w:rsidRPr="002A54CD">
        <w:rPr>
          <w:rFonts w:cs="David"/>
          <w:sz w:val="24"/>
          <w:szCs w:val="24"/>
          <w:rtl/>
        </w:rPr>
        <w:t>ושמו את שמי על בני ישראל</w:t>
      </w:r>
      <w:r w:rsidRPr="002A54CD">
        <w:rPr>
          <w:rFonts w:cs="David" w:hint="cs"/>
          <w:sz w:val="24"/>
          <w:szCs w:val="24"/>
          <w:rtl/>
        </w:rPr>
        <w:t>'</w:t>
      </w:r>
      <w:r w:rsidRPr="002A54CD">
        <w:rPr>
          <w:rFonts w:cs="David"/>
          <w:sz w:val="24"/>
          <w:szCs w:val="24"/>
          <w:rtl/>
        </w:rPr>
        <w:t xml:space="preserve">, כשיברכו </w:t>
      </w:r>
      <w:proofErr w:type="spellStart"/>
      <w:r w:rsidRPr="002A54CD">
        <w:rPr>
          <w:rFonts w:cs="David"/>
          <w:sz w:val="24"/>
          <w:szCs w:val="24"/>
          <w:rtl/>
        </w:rPr>
        <w:t>כהנים</w:t>
      </w:r>
      <w:proofErr w:type="spellEnd"/>
      <w:r w:rsidRPr="002A54CD">
        <w:rPr>
          <w:rFonts w:cs="David"/>
          <w:sz w:val="24"/>
          <w:szCs w:val="24"/>
          <w:rtl/>
        </w:rPr>
        <w:t xml:space="preserve"> לישראל בשמי ולא בשמם, אני אברכם לישראל כמו שיתפללו </w:t>
      </w:r>
      <w:proofErr w:type="spellStart"/>
      <w:r w:rsidRPr="002A54CD">
        <w:rPr>
          <w:rFonts w:cs="David"/>
          <w:sz w:val="24"/>
          <w:szCs w:val="24"/>
          <w:rtl/>
        </w:rPr>
        <w:t>הכהנים</w:t>
      </w:r>
      <w:proofErr w:type="spellEnd"/>
      <w:r w:rsidRPr="002A54CD">
        <w:rPr>
          <w:rFonts w:cs="David"/>
          <w:sz w:val="24"/>
          <w:szCs w:val="24"/>
          <w:rtl/>
        </w:rPr>
        <w:t xml:space="preserve"> ואומרים </w:t>
      </w:r>
      <w:r w:rsidRPr="002A54CD">
        <w:rPr>
          <w:rFonts w:cs="David" w:hint="cs"/>
          <w:sz w:val="24"/>
          <w:szCs w:val="24"/>
          <w:rtl/>
        </w:rPr>
        <w:t>'</w:t>
      </w:r>
      <w:r w:rsidRPr="002A54CD">
        <w:rPr>
          <w:rFonts w:cs="David"/>
          <w:sz w:val="24"/>
          <w:szCs w:val="24"/>
          <w:rtl/>
        </w:rPr>
        <w:t xml:space="preserve">יברכך </w:t>
      </w:r>
      <w:proofErr w:type="spellStart"/>
      <w:r w:rsidRPr="002A54CD">
        <w:rPr>
          <w:rFonts w:cs="David"/>
          <w:sz w:val="24"/>
          <w:szCs w:val="24"/>
          <w:rtl/>
        </w:rPr>
        <w:t>י"י</w:t>
      </w:r>
      <w:proofErr w:type="spellEnd"/>
      <w:r w:rsidRPr="002A54CD">
        <w:rPr>
          <w:rFonts w:cs="David" w:hint="cs"/>
          <w:sz w:val="24"/>
          <w:szCs w:val="24"/>
          <w:rtl/>
        </w:rPr>
        <w:t>'.</w:t>
      </w:r>
    </w:p>
    <w:p w14:paraId="7508A000" w14:textId="77777777" w:rsidR="002A54CD" w:rsidRPr="002A54CD" w:rsidRDefault="002A54CD" w:rsidP="002A54CD">
      <w:pPr>
        <w:jc w:val="both"/>
        <w:rPr>
          <w:rFonts w:cs="David"/>
          <w:sz w:val="24"/>
          <w:szCs w:val="24"/>
          <w:rtl/>
        </w:rPr>
      </w:pPr>
    </w:p>
    <w:p w14:paraId="7DEFC56E" w14:textId="73935F1E" w:rsidR="002A54CD" w:rsidRPr="002A54CD" w:rsidRDefault="002A54CD" w:rsidP="002A54CD">
      <w:pPr>
        <w:spacing w:line="360" w:lineRule="auto"/>
        <w:jc w:val="both"/>
        <w:rPr>
          <w:rFonts w:cs="David"/>
          <w:sz w:val="24"/>
          <w:szCs w:val="24"/>
          <w:rtl/>
        </w:rPr>
      </w:pPr>
      <w:proofErr w:type="spellStart"/>
      <w:r w:rsidRPr="002A54CD">
        <w:rPr>
          <w:rFonts w:cs="David" w:hint="cs"/>
          <w:sz w:val="24"/>
          <w:szCs w:val="24"/>
          <w:rtl/>
        </w:rPr>
        <w:t>הרשב"ם</w:t>
      </w:r>
      <w:proofErr w:type="spellEnd"/>
      <w:r w:rsidRPr="002A54CD">
        <w:rPr>
          <w:rFonts w:cs="David" w:hint="cs"/>
          <w:sz w:val="24"/>
          <w:szCs w:val="24"/>
          <w:rtl/>
        </w:rPr>
        <w:t xml:space="preserve"> מסביר כי לא זו בלבד </w:t>
      </w:r>
      <w:proofErr w:type="spellStart"/>
      <w:r w:rsidRPr="002A54CD">
        <w:rPr>
          <w:rFonts w:cs="David" w:hint="cs"/>
          <w:sz w:val="24"/>
          <w:szCs w:val="24"/>
          <w:rtl/>
        </w:rPr>
        <w:t>שהכהנים</w:t>
      </w:r>
      <w:proofErr w:type="spellEnd"/>
      <w:r w:rsidRPr="002A54CD">
        <w:rPr>
          <w:rFonts w:cs="David" w:hint="cs"/>
          <w:sz w:val="24"/>
          <w:szCs w:val="24"/>
          <w:rtl/>
        </w:rPr>
        <w:t xml:space="preserve"> אינם המברכים אלא כל מטרתה של ברכת </w:t>
      </w:r>
      <w:proofErr w:type="spellStart"/>
      <w:r w:rsidRPr="002A54CD">
        <w:rPr>
          <w:rFonts w:cs="David" w:hint="cs"/>
          <w:sz w:val="24"/>
          <w:szCs w:val="24"/>
          <w:rtl/>
        </w:rPr>
        <w:t>הכהנים</w:t>
      </w:r>
      <w:proofErr w:type="spellEnd"/>
      <w:r w:rsidRPr="002A54CD">
        <w:rPr>
          <w:rFonts w:cs="David" w:hint="cs"/>
          <w:sz w:val="24"/>
          <w:szCs w:val="24"/>
          <w:rtl/>
        </w:rPr>
        <w:t xml:space="preserve"> היא להדגיש שהברכה איננה נמצאת אצל </w:t>
      </w:r>
      <w:proofErr w:type="spellStart"/>
      <w:r w:rsidRPr="002A54CD">
        <w:rPr>
          <w:rFonts w:cs="David" w:hint="cs"/>
          <w:sz w:val="24"/>
          <w:szCs w:val="24"/>
          <w:rtl/>
        </w:rPr>
        <w:t>הכהנים</w:t>
      </w:r>
      <w:proofErr w:type="spellEnd"/>
      <w:r w:rsidRPr="002A54CD">
        <w:rPr>
          <w:rFonts w:cs="David" w:hint="cs"/>
          <w:sz w:val="24"/>
          <w:szCs w:val="24"/>
          <w:rtl/>
        </w:rPr>
        <w:t xml:space="preserve"> אלא הקב"ה בלבד הוא זה שביכולתו לברך את ישראל </w:t>
      </w:r>
      <w:proofErr w:type="spellStart"/>
      <w:r w:rsidRPr="002A54CD">
        <w:rPr>
          <w:rFonts w:cs="David" w:hint="cs"/>
          <w:sz w:val="24"/>
          <w:szCs w:val="24"/>
          <w:rtl/>
        </w:rPr>
        <w:t>והכהנים</w:t>
      </w:r>
      <w:proofErr w:type="spellEnd"/>
      <w:r w:rsidRPr="002A54CD">
        <w:rPr>
          <w:rFonts w:cs="David" w:hint="cs"/>
          <w:sz w:val="24"/>
          <w:szCs w:val="24"/>
          <w:rtl/>
        </w:rPr>
        <w:t xml:space="preserve"> פונים בדבריהם אל הקב"ה שיברך את עם ישראל.</w:t>
      </w:r>
    </w:p>
    <w:p w14:paraId="7275F901" w14:textId="77777777" w:rsidR="002A54CD" w:rsidRPr="002A54CD" w:rsidRDefault="002A54CD" w:rsidP="002A54CD">
      <w:pPr>
        <w:spacing w:line="360" w:lineRule="auto"/>
        <w:jc w:val="both"/>
        <w:rPr>
          <w:rFonts w:cs="David"/>
          <w:sz w:val="24"/>
          <w:szCs w:val="24"/>
          <w:rtl/>
        </w:rPr>
      </w:pPr>
      <w:r w:rsidRPr="002A54CD">
        <w:rPr>
          <w:rFonts w:cs="David" w:hint="cs"/>
          <w:sz w:val="24"/>
          <w:szCs w:val="24"/>
          <w:rtl/>
        </w:rPr>
        <w:t xml:space="preserve">ניתן להציע דרך נוספת לפתרון הבעיה המבוססת על </w:t>
      </w:r>
      <w:proofErr w:type="spellStart"/>
      <w:r w:rsidRPr="002A54CD">
        <w:rPr>
          <w:rFonts w:cs="David" w:hint="cs"/>
          <w:sz w:val="24"/>
          <w:szCs w:val="24"/>
          <w:rtl/>
        </w:rPr>
        <w:t>העקרון</w:t>
      </w:r>
      <w:proofErr w:type="spellEnd"/>
      <w:r w:rsidRPr="002A54CD">
        <w:rPr>
          <w:rFonts w:cs="David" w:hint="cs"/>
          <w:sz w:val="24"/>
          <w:szCs w:val="24"/>
          <w:rtl/>
        </w:rPr>
        <w:t xml:space="preserve"> של </w:t>
      </w:r>
      <w:proofErr w:type="spellStart"/>
      <w:r w:rsidRPr="002A54CD">
        <w:rPr>
          <w:rFonts w:cs="David" w:hint="cs"/>
          <w:sz w:val="24"/>
          <w:szCs w:val="24"/>
          <w:rtl/>
        </w:rPr>
        <w:t>הרשב"ם</w:t>
      </w:r>
      <w:proofErr w:type="spellEnd"/>
      <w:r w:rsidRPr="002A54CD">
        <w:rPr>
          <w:rFonts w:cs="David" w:hint="cs"/>
          <w:sz w:val="24"/>
          <w:szCs w:val="24"/>
          <w:rtl/>
        </w:rPr>
        <w:t xml:space="preserve"> אבל שונה ממנה. ראשית, אביא את דבריו של ר' אליעזר אזכרי (ספר חרדים) כפי שמובא ב'ביאור הלכה' (</w:t>
      </w:r>
      <w:r w:rsidRPr="002A54CD">
        <w:rPr>
          <w:rFonts w:cs="David"/>
          <w:sz w:val="24"/>
          <w:szCs w:val="24"/>
          <w:rtl/>
        </w:rPr>
        <w:t xml:space="preserve">סימן </w:t>
      </w:r>
      <w:proofErr w:type="spellStart"/>
      <w:r w:rsidRPr="002A54CD">
        <w:rPr>
          <w:rFonts w:cs="David"/>
          <w:sz w:val="24"/>
          <w:szCs w:val="24"/>
          <w:rtl/>
        </w:rPr>
        <w:t>קכח</w:t>
      </w:r>
      <w:proofErr w:type="spellEnd"/>
      <w:r w:rsidRPr="002A54CD">
        <w:rPr>
          <w:rFonts w:cs="David" w:hint="cs"/>
          <w:sz w:val="24"/>
          <w:szCs w:val="24"/>
          <w:rtl/>
        </w:rPr>
        <w:t xml:space="preserve">): </w:t>
      </w:r>
      <w:r w:rsidRPr="002A54CD">
        <w:rPr>
          <w:rFonts w:cs="David"/>
          <w:sz w:val="24"/>
          <w:szCs w:val="24"/>
          <w:rtl/>
        </w:rPr>
        <w:t xml:space="preserve"> </w:t>
      </w:r>
    </w:p>
    <w:p w14:paraId="32DE98DF" w14:textId="77777777" w:rsidR="002A54CD" w:rsidRPr="002A54CD" w:rsidRDefault="002A54CD" w:rsidP="002A54CD">
      <w:pPr>
        <w:jc w:val="both"/>
        <w:rPr>
          <w:rFonts w:cs="David"/>
          <w:sz w:val="24"/>
          <w:szCs w:val="24"/>
          <w:rtl/>
        </w:rPr>
      </w:pPr>
    </w:p>
    <w:p w14:paraId="209B6015" w14:textId="77777777" w:rsidR="002A54CD" w:rsidRPr="002A54CD" w:rsidRDefault="002A54CD" w:rsidP="002A54CD">
      <w:pPr>
        <w:ind w:left="566" w:right="540"/>
        <w:jc w:val="both"/>
        <w:rPr>
          <w:rFonts w:cs="David"/>
          <w:sz w:val="24"/>
          <w:szCs w:val="24"/>
          <w:rtl/>
        </w:rPr>
      </w:pPr>
      <w:r w:rsidRPr="002A54CD">
        <w:rPr>
          <w:rFonts w:cs="David"/>
          <w:sz w:val="24"/>
          <w:szCs w:val="24"/>
          <w:rtl/>
        </w:rPr>
        <w:t>כתב בספר חרדים</w:t>
      </w:r>
      <w:r w:rsidRPr="002A54CD">
        <w:rPr>
          <w:rFonts w:cs="David" w:hint="cs"/>
          <w:sz w:val="24"/>
          <w:szCs w:val="24"/>
          <w:rtl/>
        </w:rPr>
        <w:t>:</w:t>
      </w:r>
      <w:r w:rsidRPr="002A54CD">
        <w:rPr>
          <w:rFonts w:cs="David"/>
          <w:sz w:val="24"/>
          <w:szCs w:val="24"/>
          <w:rtl/>
        </w:rPr>
        <w:t xml:space="preserve"> </w:t>
      </w:r>
      <w:r w:rsidRPr="002A54CD">
        <w:rPr>
          <w:rFonts w:cs="David" w:hint="cs"/>
          <w:sz w:val="24"/>
          <w:szCs w:val="24"/>
          <w:rtl/>
        </w:rPr>
        <w:t xml:space="preserve">מצוות </w:t>
      </w:r>
      <w:r w:rsidRPr="002A54CD">
        <w:rPr>
          <w:rFonts w:cs="David"/>
          <w:sz w:val="24"/>
          <w:szCs w:val="24"/>
          <w:rtl/>
        </w:rPr>
        <w:t>ע</w:t>
      </w:r>
      <w:r w:rsidRPr="002A54CD">
        <w:rPr>
          <w:rFonts w:cs="David" w:hint="cs"/>
          <w:sz w:val="24"/>
          <w:szCs w:val="24"/>
          <w:rtl/>
        </w:rPr>
        <w:t>שה</w:t>
      </w:r>
      <w:r w:rsidRPr="002A54CD">
        <w:rPr>
          <w:rFonts w:cs="David"/>
          <w:sz w:val="24"/>
          <w:szCs w:val="24"/>
          <w:rtl/>
        </w:rPr>
        <w:t xml:space="preserve"> לברך כהן את ישראל שנאמר </w:t>
      </w:r>
      <w:r w:rsidRPr="002A54CD">
        <w:rPr>
          <w:rFonts w:cs="David" w:hint="cs"/>
          <w:sz w:val="24"/>
          <w:szCs w:val="24"/>
          <w:rtl/>
        </w:rPr>
        <w:t>'</w:t>
      </w:r>
      <w:r w:rsidRPr="002A54CD">
        <w:rPr>
          <w:rFonts w:cs="David"/>
          <w:sz w:val="24"/>
          <w:szCs w:val="24"/>
          <w:rtl/>
        </w:rPr>
        <w:t>כה תברכו את בני ישראל</w:t>
      </w:r>
      <w:r w:rsidRPr="002A54CD">
        <w:rPr>
          <w:rFonts w:cs="David" w:hint="cs"/>
          <w:sz w:val="24"/>
          <w:szCs w:val="24"/>
          <w:rtl/>
        </w:rPr>
        <w:t>'</w:t>
      </w:r>
      <w:r w:rsidRPr="002A54CD">
        <w:rPr>
          <w:rFonts w:cs="David"/>
          <w:sz w:val="24"/>
          <w:szCs w:val="24"/>
          <w:rtl/>
        </w:rPr>
        <w:t xml:space="preserve"> </w:t>
      </w:r>
      <w:r w:rsidRPr="002A54CD">
        <w:rPr>
          <w:rFonts w:cs="David"/>
          <w:b/>
          <w:bCs/>
          <w:sz w:val="24"/>
          <w:szCs w:val="24"/>
          <w:rtl/>
        </w:rPr>
        <w:t xml:space="preserve">וישראל העומדים פנים כנגד פני </w:t>
      </w:r>
      <w:proofErr w:type="spellStart"/>
      <w:r w:rsidRPr="002A54CD">
        <w:rPr>
          <w:rFonts w:cs="David"/>
          <w:b/>
          <w:bCs/>
          <w:sz w:val="24"/>
          <w:szCs w:val="24"/>
          <w:rtl/>
        </w:rPr>
        <w:t>הכהנים</w:t>
      </w:r>
      <w:proofErr w:type="spellEnd"/>
      <w:r w:rsidRPr="002A54CD">
        <w:rPr>
          <w:rFonts w:cs="David"/>
          <w:b/>
          <w:bCs/>
          <w:sz w:val="24"/>
          <w:szCs w:val="24"/>
          <w:rtl/>
        </w:rPr>
        <w:t xml:space="preserve"> בשתיקה ומכוונים לבם לקבל ברכתם כדבר ה' הם </w:t>
      </w:r>
      <w:proofErr w:type="spellStart"/>
      <w:r w:rsidRPr="002A54CD">
        <w:rPr>
          <w:rFonts w:cs="David"/>
          <w:b/>
          <w:bCs/>
          <w:sz w:val="24"/>
          <w:szCs w:val="24"/>
          <w:rtl/>
        </w:rPr>
        <w:t>נמי</w:t>
      </w:r>
      <w:proofErr w:type="spellEnd"/>
      <w:r w:rsidRPr="002A54CD">
        <w:rPr>
          <w:rFonts w:cs="David"/>
          <w:b/>
          <w:bCs/>
          <w:sz w:val="24"/>
          <w:szCs w:val="24"/>
          <w:rtl/>
        </w:rPr>
        <w:t xml:space="preserve"> בכלל </w:t>
      </w:r>
      <w:proofErr w:type="spellStart"/>
      <w:r w:rsidRPr="002A54CD">
        <w:rPr>
          <w:rFonts w:cs="David"/>
          <w:b/>
          <w:bCs/>
          <w:sz w:val="24"/>
          <w:szCs w:val="24"/>
          <w:rtl/>
        </w:rPr>
        <w:t>המצוה</w:t>
      </w:r>
      <w:proofErr w:type="spellEnd"/>
      <w:r w:rsidRPr="002A54CD">
        <w:rPr>
          <w:rFonts w:cs="David" w:hint="cs"/>
          <w:sz w:val="24"/>
          <w:szCs w:val="24"/>
          <w:rtl/>
        </w:rPr>
        <w:t>.</w:t>
      </w:r>
    </w:p>
    <w:p w14:paraId="03C1BA88" w14:textId="77777777" w:rsidR="002A54CD" w:rsidRPr="002A54CD" w:rsidRDefault="002A54CD" w:rsidP="002A54CD">
      <w:pPr>
        <w:jc w:val="both"/>
        <w:rPr>
          <w:rFonts w:cs="David"/>
          <w:sz w:val="24"/>
          <w:szCs w:val="24"/>
          <w:rtl/>
        </w:rPr>
      </w:pPr>
    </w:p>
    <w:p w14:paraId="3A1DB006" w14:textId="77777777" w:rsidR="002A54CD" w:rsidRPr="002A54CD" w:rsidRDefault="002A54CD" w:rsidP="002A54CD">
      <w:pPr>
        <w:spacing w:line="360" w:lineRule="auto"/>
        <w:jc w:val="both"/>
        <w:rPr>
          <w:rFonts w:cs="David"/>
          <w:sz w:val="24"/>
          <w:szCs w:val="24"/>
          <w:rtl/>
        </w:rPr>
      </w:pPr>
      <w:r w:rsidRPr="002A54CD">
        <w:rPr>
          <w:rFonts w:cs="David" w:hint="cs"/>
          <w:sz w:val="24"/>
          <w:szCs w:val="24"/>
          <w:rtl/>
        </w:rPr>
        <w:lastRenderedPageBreak/>
        <w:t xml:space="preserve">ר' אליעזר אזכרי מחדש שמצוות ברכת </w:t>
      </w:r>
      <w:proofErr w:type="spellStart"/>
      <w:r w:rsidRPr="002A54CD">
        <w:rPr>
          <w:rFonts w:cs="David" w:hint="cs"/>
          <w:sz w:val="24"/>
          <w:szCs w:val="24"/>
          <w:rtl/>
        </w:rPr>
        <w:t>כהנים</w:t>
      </w:r>
      <w:proofErr w:type="spellEnd"/>
      <w:r w:rsidRPr="002A54CD">
        <w:rPr>
          <w:rFonts w:cs="David" w:hint="cs"/>
          <w:sz w:val="24"/>
          <w:szCs w:val="24"/>
          <w:rtl/>
        </w:rPr>
        <w:t xml:space="preserve"> מתקיימת גם על ידי המתברכים שמאזינים </w:t>
      </w:r>
      <w:proofErr w:type="spellStart"/>
      <w:r w:rsidRPr="002A54CD">
        <w:rPr>
          <w:rFonts w:cs="David" w:hint="cs"/>
          <w:sz w:val="24"/>
          <w:szCs w:val="24"/>
          <w:rtl/>
        </w:rPr>
        <w:t>לכהנים</w:t>
      </w:r>
      <w:proofErr w:type="spellEnd"/>
      <w:r w:rsidRPr="002A54CD">
        <w:rPr>
          <w:rFonts w:cs="David" w:hint="cs"/>
          <w:sz w:val="24"/>
          <w:szCs w:val="24"/>
          <w:rtl/>
        </w:rPr>
        <w:t xml:space="preserve"> המברכים. מה עניינה של המצווה 'להתברך' ולא רק 'לברך'? ומדוע דווקא </w:t>
      </w:r>
      <w:proofErr w:type="spellStart"/>
      <w:r w:rsidRPr="002A54CD">
        <w:rPr>
          <w:rFonts w:cs="David" w:hint="cs"/>
          <w:sz w:val="24"/>
          <w:szCs w:val="24"/>
          <w:rtl/>
        </w:rPr>
        <w:t>הכהנים</w:t>
      </w:r>
      <w:proofErr w:type="spellEnd"/>
      <w:r w:rsidRPr="002A54CD">
        <w:rPr>
          <w:rFonts w:cs="David" w:hint="cs"/>
          <w:sz w:val="24"/>
          <w:szCs w:val="24"/>
          <w:rtl/>
        </w:rPr>
        <w:t xml:space="preserve"> הם שמעוררים את העם להתברך?</w:t>
      </w:r>
    </w:p>
    <w:p w14:paraId="1FF6ADFF" w14:textId="77777777" w:rsidR="002A54CD" w:rsidRPr="002A54CD" w:rsidRDefault="002A54CD" w:rsidP="002A54CD">
      <w:pPr>
        <w:spacing w:line="360" w:lineRule="auto"/>
        <w:jc w:val="both"/>
        <w:rPr>
          <w:rFonts w:cs="David"/>
          <w:sz w:val="24"/>
          <w:szCs w:val="24"/>
          <w:rtl/>
        </w:rPr>
      </w:pPr>
      <w:r w:rsidRPr="002A54CD">
        <w:rPr>
          <w:rFonts w:cs="David" w:hint="cs"/>
          <w:sz w:val="24"/>
          <w:szCs w:val="24"/>
          <w:rtl/>
        </w:rPr>
        <w:t xml:space="preserve">ניזכר </w:t>
      </w:r>
      <w:proofErr w:type="spellStart"/>
      <w:r w:rsidRPr="002A54CD">
        <w:rPr>
          <w:rFonts w:cs="David" w:hint="cs"/>
          <w:sz w:val="24"/>
          <w:szCs w:val="24"/>
          <w:rtl/>
        </w:rPr>
        <w:t>שהכהנים</w:t>
      </w:r>
      <w:proofErr w:type="spellEnd"/>
      <w:r w:rsidRPr="002A54CD">
        <w:rPr>
          <w:rFonts w:cs="David" w:hint="cs"/>
          <w:sz w:val="24"/>
          <w:szCs w:val="24"/>
          <w:rtl/>
        </w:rPr>
        <w:t xml:space="preserve">, העובדים בבית ה', לא קיבלו חלק ונחלה בארץ. </w:t>
      </w:r>
      <w:proofErr w:type="spellStart"/>
      <w:r w:rsidRPr="002A54CD">
        <w:rPr>
          <w:rFonts w:cs="David" w:hint="cs"/>
          <w:sz w:val="24"/>
          <w:szCs w:val="24"/>
          <w:rtl/>
        </w:rPr>
        <w:t>בטחונם</w:t>
      </w:r>
      <w:proofErr w:type="spellEnd"/>
      <w:r w:rsidRPr="002A54CD">
        <w:rPr>
          <w:rFonts w:cs="David" w:hint="cs"/>
          <w:sz w:val="24"/>
          <w:szCs w:val="24"/>
          <w:rtl/>
        </w:rPr>
        <w:t xml:space="preserve"> הכלכלי מעורער יותר משל אחיהם בני יתר השבטים. אין להן קרקע שבעבודתה יכלכלו את עצמם ובני ביתם, ומתוך כך חשים </w:t>
      </w:r>
      <w:proofErr w:type="spellStart"/>
      <w:r w:rsidRPr="002A54CD">
        <w:rPr>
          <w:rFonts w:cs="David" w:hint="cs"/>
          <w:sz w:val="24"/>
          <w:szCs w:val="24"/>
          <w:rtl/>
        </w:rPr>
        <w:t>הכהנים</w:t>
      </w:r>
      <w:proofErr w:type="spellEnd"/>
      <w:r w:rsidRPr="002A54CD">
        <w:rPr>
          <w:rFonts w:cs="David" w:hint="cs"/>
          <w:sz w:val="24"/>
          <w:szCs w:val="24"/>
          <w:rtl/>
        </w:rPr>
        <w:t xml:space="preserve"> בצורה בהירה יותר את עובדת היותו של הקב"ה 'מכלכל חיים בחסד'. אין להם אחוזה או נחלה לעבדהּ והם סמוכים על שולחנו של מקום. על פי דברים אלו נוכל לראות את ברכת </w:t>
      </w:r>
      <w:proofErr w:type="spellStart"/>
      <w:r w:rsidRPr="002A54CD">
        <w:rPr>
          <w:rFonts w:cs="David" w:hint="cs"/>
          <w:sz w:val="24"/>
          <w:szCs w:val="24"/>
          <w:rtl/>
        </w:rPr>
        <w:t>הכהנים</w:t>
      </w:r>
      <w:proofErr w:type="spellEnd"/>
      <w:r w:rsidRPr="002A54CD">
        <w:rPr>
          <w:rFonts w:cs="David" w:hint="cs"/>
          <w:sz w:val="24"/>
          <w:szCs w:val="24"/>
          <w:rtl/>
        </w:rPr>
        <w:t xml:space="preserve"> לישראל כאמירה ערכית-חינוכית. הכהן, שחי את חייו בתחושת תלות ובטחון בה', מעביר את המסר הזה לכלל הציבור: לא אני הוא המברך וגם לא אתה, העמל, אלא '</w:t>
      </w:r>
      <w:r w:rsidRPr="002A54CD">
        <w:rPr>
          <w:rFonts w:cs="David"/>
          <w:b/>
          <w:bCs/>
          <w:sz w:val="24"/>
          <w:szCs w:val="24"/>
          <w:rtl/>
        </w:rPr>
        <w:t>יְבָרֶכְךָ</w:t>
      </w:r>
      <w:r w:rsidRPr="002A54CD">
        <w:rPr>
          <w:rFonts w:cs="David"/>
          <w:sz w:val="24"/>
          <w:szCs w:val="24"/>
          <w:rtl/>
        </w:rPr>
        <w:t xml:space="preserve"> </w:t>
      </w:r>
      <w:r w:rsidRPr="002A54CD">
        <w:rPr>
          <w:rFonts w:cs="David" w:hint="cs"/>
          <w:b/>
          <w:bCs/>
          <w:sz w:val="24"/>
          <w:szCs w:val="24"/>
          <w:rtl/>
        </w:rPr>
        <w:t>ה'</w:t>
      </w:r>
      <w:r w:rsidRPr="002A54CD">
        <w:rPr>
          <w:rFonts w:cs="David"/>
          <w:sz w:val="24"/>
          <w:szCs w:val="24"/>
          <w:rtl/>
        </w:rPr>
        <w:t xml:space="preserve"> </w:t>
      </w:r>
      <w:proofErr w:type="spellStart"/>
      <w:r w:rsidRPr="002A54CD">
        <w:rPr>
          <w:rFonts w:cs="David"/>
          <w:sz w:val="24"/>
          <w:szCs w:val="24"/>
          <w:rtl/>
        </w:rPr>
        <w:t>וְיִשְׁמְרֶך</w:t>
      </w:r>
      <w:proofErr w:type="spellEnd"/>
      <w:r w:rsidRPr="002A54CD">
        <w:rPr>
          <w:rFonts w:cs="David"/>
          <w:sz w:val="24"/>
          <w:szCs w:val="24"/>
          <w:rtl/>
        </w:rPr>
        <w:t>ָ</w:t>
      </w:r>
      <w:r w:rsidRPr="002A54CD">
        <w:rPr>
          <w:rFonts w:cs="David" w:hint="cs"/>
          <w:sz w:val="24"/>
          <w:szCs w:val="24"/>
          <w:rtl/>
        </w:rPr>
        <w:t xml:space="preserve">'. לכן, המצווה איננה כוללת רק את פעולת </w:t>
      </w:r>
      <w:proofErr w:type="spellStart"/>
      <w:r w:rsidRPr="002A54CD">
        <w:rPr>
          <w:rFonts w:cs="David" w:hint="cs"/>
          <w:sz w:val="24"/>
          <w:szCs w:val="24"/>
          <w:rtl/>
        </w:rPr>
        <w:t>הכהנים</w:t>
      </w:r>
      <w:proofErr w:type="spellEnd"/>
      <w:r w:rsidRPr="002A54CD">
        <w:rPr>
          <w:rFonts w:cs="David" w:hint="cs"/>
          <w:sz w:val="24"/>
          <w:szCs w:val="24"/>
          <w:rtl/>
        </w:rPr>
        <w:t xml:space="preserve">. על המתברך להאזין לדברי הכהן ולחקוק אותם על לוח ליבו. לאחר שנפנים את המסר שמלמדים אותנו </w:t>
      </w:r>
      <w:proofErr w:type="spellStart"/>
      <w:r w:rsidRPr="002A54CD">
        <w:rPr>
          <w:rFonts w:cs="David" w:hint="cs"/>
          <w:sz w:val="24"/>
          <w:szCs w:val="24"/>
          <w:rtl/>
        </w:rPr>
        <w:t>הכהנים</w:t>
      </w:r>
      <w:proofErr w:type="spellEnd"/>
      <w:r w:rsidRPr="002A54CD">
        <w:rPr>
          <w:rFonts w:cs="David" w:hint="cs"/>
          <w:sz w:val="24"/>
          <w:szCs w:val="24"/>
          <w:rtl/>
        </w:rPr>
        <w:t xml:space="preserve"> ונהפוך את עצמנו לכלי הראוי להחזיק ברכה נהיה ראויים לזכות בברכתו של הקב"ה: '</w:t>
      </w:r>
      <w:r w:rsidRPr="002A54CD">
        <w:rPr>
          <w:rFonts w:cs="David"/>
          <w:sz w:val="24"/>
          <w:szCs w:val="24"/>
          <w:rtl/>
        </w:rPr>
        <w:t xml:space="preserve">וְשָׂמוּ אֶת שְׁמִי עַל בְּנֵי יִשְׂרָאֵל </w:t>
      </w:r>
      <w:r w:rsidRPr="002A54CD">
        <w:rPr>
          <w:rFonts w:cs="David"/>
          <w:b/>
          <w:bCs/>
          <w:sz w:val="24"/>
          <w:szCs w:val="24"/>
          <w:rtl/>
        </w:rPr>
        <w:t>וַאֲנִי</w:t>
      </w:r>
      <w:r w:rsidRPr="002A54CD">
        <w:rPr>
          <w:rFonts w:cs="David"/>
          <w:sz w:val="24"/>
          <w:szCs w:val="24"/>
          <w:rtl/>
        </w:rPr>
        <w:t xml:space="preserve"> </w:t>
      </w:r>
      <w:r w:rsidRPr="002A54CD">
        <w:rPr>
          <w:rFonts w:cs="David"/>
          <w:b/>
          <w:bCs/>
          <w:sz w:val="24"/>
          <w:szCs w:val="24"/>
          <w:rtl/>
        </w:rPr>
        <w:t>אֲבָרֲכֵם</w:t>
      </w:r>
      <w:r w:rsidRPr="002A54CD">
        <w:rPr>
          <w:rFonts w:cs="David" w:hint="cs"/>
          <w:sz w:val="24"/>
          <w:szCs w:val="24"/>
          <w:rtl/>
        </w:rPr>
        <w:t>'.</w:t>
      </w:r>
    </w:p>
    <w:p w14:paraId="557DE4FB" w14:textId="77777777" w:rsidR="002A54CD" w:rsidRPr="002A54CD" w:rsidRDefault="002A54CD" w:rsidP="002A54CD">
      <w:pPr>
        <w:spacing w:line="360" w:lineRule="auto"/>
        <w:jc w:val="both"/>
        <w:rPr>
          <w:rFonts w:cs="David"/>
          <w:sz w:val="24"/>
          <w:szCs w:val="24"/>
          <w:rtl/>
        </w:rPr>
      </w:pPr>
    </w:p>
    <w:p w14:paraId="59C646C0" w14:textId="77777777" w:rsidR="002A54CD" w:rsidRPr="002A54CD" w:rsidRDefault="002A54CD" w:rsidP="002A54CD">
      <w:pPr>
        <w:spacing w:line="360" w:lineRule="auto"/>
        <w:jc w:val="both"/>
        <w:rPr>
          <w:rFonts w:cs="David"/>
          <w:sz w:val="24"/>
          <w:szCs w:val="24"/>
        </w:rPr>
      </w:pPr>
      <w:r w:rsidRPr="002A54CD">
        <w:rPr>
          <w:rFonts w:cs="David" w:hint="cs"/>
          <w:sz w:val="24"/>
          <w:szCs w:val="24"/>
          <w:rtl/>
        </w:rPr>
        <w:t xml:space="preserve">בימים אלו בהם </w:t>
      </w:r>
      <w:proofErr w:type="spellStart"/>
      <w:r w:rsidRPr="002A54CD">
        <w:rPr>
          <w:rFonts w:cs="David" w:hint="cs"/>
          <w:sz w:val="24"/>
          <w:szCs w:val="24"/>
          <w:rtl/>
        </w:rPr>
        <w:t>בטחונם</w:t>
      </w:r>
      <w:proofErr w:type="spellEnd"/>
      <w:r w:rsidRPr="002A54CD">
        <w:rPr>
          <w:rFonts w:cs="David" w:hint="cs"/>
          <w:sz w:val="24"/>
          <w:szCs w:val="24"/>
          <w:rtl/>
        </w:rPr>
        <w:t xml:space="preserve"> של רבים בעם ישראל מתערער </w:t>
      </w:r>
      <w:r w:rsidRPr="002A54CD">
        <w:rPr>
          <w:rFonts w:cs="David"/>
          <w:sz w:val="24"/>
          <w:szCs w:val="24"/>
          <w:rtl/>
        </w:rPr>
        <w:t>–</w:t>
      </w:r>
      <w:r w:rsidRPr="002A54CD">
        <w:rPr>
          <w:rFonts w:cs="David" w:hint="cs"/>
          <w:sz w:val="24"/>
          <w:szCs w:val="24"/>
          <w:rtl/>
        </w:rPr>
        <w:t xml:space="preserve">בשל המצב הכלכלי שהביאה מגפת הקורונה, בשל המצב </w:t>
      </w:r>
      <w:proofErr w:type="spellStart"/>
      <w:r w:rsidRPr="002A54CD">
        <w:rPr>
          <w:rFonts w:cs="David" w:hint="cs"/>
          <w:sz w:val="24"/>
          <w:szCs w:val="24"/>
          <w:rtl/>
        </w:rPr>
        <w:t>הבטחוני</w:t>
      </w:r>
      <w:proofErr w:type="spellEnd"/>
      <w:r w:rsidRPr="002A54CD">
        <w:rPr>
          <w:rFonts w:cs="David" w:hint="cs"/>
          <w:sz w:val="24"/>
          <w:szCs w:val="24"/>
          <w:rtl/>
        </w:rPr>
        <w:t xml:space="preserve"> שאנו שרויים בו ובשל פגיעות אנטישמיות שסובלים מהם אחינו שבתפוצות </w:t>
      </w:r>
      <w:r w:rsidRPr="002A54CD">
        <w:rPr>
          <w:rFonts w:cs="David"/>
          <w:sz w:val="24"/>
          <w:szCs w:val="24"/>
          <w:rtl/>
        </w:rPr>
        <w:t>–</w:t>
      </w:r>
      <w:r w:rsidRPr="002A54CD">
        <w:rPr>
          <w:rFonts w:cs="David" w:hint="cs"/>
          <w:sz w:val="24"/>
          <w:szCs w:val="24"/>
          <w:rtl/>
        </w:rPr>
        <w:t xml:space="preserve"> נטה אוזן ונבקש בכל לב להתברך בשמירה של הקב"ה עלינו, לחוש בהארת הפנים של הקב"ה ומתוך כך להגיע לברכה הכוללת "וישם לך שלום". </w:t>
      </w:r>
    </w:p>
    <w:p w14:paraId="1BBCB5DE" w14:textId="2C4AECAB" w:rsidR="00FA2F35" w:rsidRPr="002A54CD" w:rsidRDefault="00FA2F35" w:rsidP="00FA2F35">
      <w:pPr>
        <w:spacing w:after="0" w:line="280" w:lineRule="exact"/>
        <w:rPr>
          <w:sz w:val="24"/>
          <w:szCs w:val="24"/>
          <w:rtl/>
        </w:rPr>
      </w:pPr>
    </w:p>
    <w:sectPr w:rsidR="00FA2F35" w:rsidRPr="002A54CD" w:rsidSect="00B43C8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54044"/>
    <w:rsid w:val="00215C70"/>
    <w:rsid w:val="00267ABD"/>
    <w:rsid w:val="0029221E"/>
    <w:rsid w:val="002A54CD"/>
    <w:rsid w:val="003842F2"/>
    <w:rsid w:val="004B1F67"/>
    <w:rsid w:val="00535FAE"/>
    <w:rsid w:val="006357B9"/>
    <w:rsid w:val="006A647B"/>
    <w:rsid w:val="006B5312"/>
    <w:rsid w:val="00A135D3"/>
    <w:rsid w:val="00A248B7"/>
    <w:rsid w:val="00B215CE"/>
    <w:rsid w:val="00B33304"/>
    <w:rsid w:val="00B43C88"/>
    <w:rsid w:val="00B85544"/>
    <w:rsid w:val="00C55370"/>
    <w:rsid w:val="00D20DA6"/>
    <w:rsid w:val="00E108A1"/>
    <w:rsid w:val="00E82C1A"/>
    <w:rsid w:val="00F1393D"/>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3AA82-C3DA-4589-A325-9A6EEC2B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2664</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2021-05-20T07:30:00Z</dcterms:created>
  <dcterms:modified xsi:type="dcterms:W3CDTF">2021-05-20T07:30:00Z</dcterms:modified>
</cp:coreProperties>
</file>