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19" w:rsidRDefault="00297119" w:rsidP="00297119">
      <w:pPr>
        <w:bidi w:val="0"/>
        <w:jc w:val="center"/>
        <w:rPr>
          <w:rFonts w:ascii="Gisha" w:hAnsi="Gisha" w:cs="Gisha" w:hint="cs"/>
          <w:b/>
          <w:bCs/>
          <w:color w:val="31849B"/>
          <w:sz w:val="44"/>
          <w:szCs w:val="44"/>
          <w:rtl/>
        </w:rPr>
      </w:pPr>
      <w:r>
        <w:rPr>
          <w:rtl/>
        </w:rPr>
        <w:t xml:space="preserve">   </w:t>
      </w:r>
      <w:r>
        <w:rPr>
          <w:rFonts w:ascii="Gisha" w:hAnsi="Gisha" w:cs="Gisha"/>
          <w:b/>
          <w:bCs/>
          <w:color w:val="31849B"/>
          <w:sz w:val="44"/>
          <w:szCs w:val="44"/>
          <w:rtl/>
        </w:rPr>
        <w:t>דברי תורה לפרשת השבוע,</w:t>
      </w:r>
      <w:r>
        <w:rPr>
          <w:b/>
          <w:bCs/>
          <w:sz w:val="44"/>
          <w:szCs w:val="44"/>
          <w:rtl/>
        </w:rPr>
        <w:t xml:space="preserve"> </w:t>
      </w:r>
      <w:r>
        <w:rPr>
          <w:rFonts w:ascii="Gisha" w:hAnsi="Gisha" w:cs="Gisha" w:hint="cs"/>
          <w:b/>
          <w:bCs/>
          <w:color w:val="31849B"/>
          <w:sz w:val="44"/>
          <w:szCs w:val="44"/>
          <w:rtl/>
        </w:rPr>
        <w:t>נח</w:t>
      </w:r>
    </w:p>
    <w:p w:rsidR="00297119" w:rsidRDefault="00297119" w:rsidP="00297119">
      <w:pPr>
        <w:bidi w:val="0"/>
        <w:spacing w:line="480" w:lineRule="auto"/>
        <w:jc w:val="center"/>
        <w:rPr>
          <w:rFonts w:ascii="Gisha" w:hAnsi="Gisha" w:cs="Gisha"/>
          <w:b/>
          <w:bCs/>
          <w:color w:val="31849B"/>
          <w:sz w:val="32"/>
          <w:szCs w:val="32"/>
        </w:rPr>
      </w:pPr>
      <w:r>
        <w:rPr>
          <w:rFonts w:ascii="Gisha" w:hAnsi="Gisha" w:cs="Gisha"/>
          <w:b/>
          <w:bCs/>
          <w:sz w:val="32"/>
          <w:szCs w:val="32"/>
          <w:rtl/>
        </w:rPr>
        <w:t xml:space="preserve">מאת </w:t>
      </w:r>
      <w:r>
        <w:rPr>
          <w:rFonts w:ascii="Gisha" w:hAnsi="Gisha" w:cs="Gisha" w:hint="cs"/>
          <w:b/>
          <w:bCs/>
          <w:sz w:val="32"/>
          <w:szCs w:val="32"/>
          <w:rtl/>
        </w:rPr>
        <w:t>יעל שלוסברג</w:t>
      </w:r>
    </w:p>
    <w:p w:rsidR="00793C1E" w:rsidRDefault="00297119">
      <w:pPr>
        <w:rPr>
          <w:rtl/>
        </w:rPr>
      </w:pPr>
      <w:r>
        <w:rPr>
          <w:noProof/>
        </w:rPr>
        <w:drawing>
          <wp:inline distT="0" distB="0" distL="0" distR="0" wp14:anchorId="5033DBA8" wp14:editId="3524EA19">
            <wp:extent cx="5274310" cy="3507416"/>
            <wp:effectExtent l="0" t="0" r="2540" b="0"/>
            <wp:docPr id="1" name="Picture 1" descr="תוצאת תמונה עבור ספר ת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ספר תור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19" w:rsidRDefault="00297119">
      <w:pPr>
        <w:rPr>
          <w:rtl/>
        </w:rPr>
      </w:pPr>
    </w:p>
    <w:p w:rsidR="00297119" w:rsidRPr="00035A5B" w:rsidRDefault="00297119" w:rsidP="00297119">
      <w:pPr>
        <w:jc w:val="center"/>
        <w:rPr>
          <w:sz w:val="24"/>
          <w:szCs w:val="24"/>
          <w:rtl/>
        </w:rPr>
      </w:pPr>
      <w:bookmarkStart w:id="0" w:name="_GoBack"/>
      <w:bookmarkEnd w:id="0"/>
      <w:r>
        <w:rPr>
          <w:rFonts w:cs="Arial" w:hint="cs"/>
          <w:b/>
          <w:bCs/>
          <w:sz w:val="24"/>
          <w:szCs w:val="24"/>
          <w:rtl/>
        </w:rPr>
        <w:t>"</w:t>
      </w:r>
      <w:r>
        <w:rPr>
          <w:rFonts w:cs="Arial"/>
          <w:b/>
          <w:bCs/>
          <w:sz w:val="24"/>
          <w:szCs w:val="24"/>
          <w:rtl/>
        </w:rPr>
        <w:t>בֹּא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035A5B">
        <w:rPr>
          <w:rFonts w:cs="Arial"/>
          <w:b/>
          <w:bCs/>
          <w:sz w:val="24"/>
          <w:szCs w:val="24"/>
          <w:rtl/>
        </w:rPr>
        <w:t xml:space="preserve">אֶל </w:t>
      </w:r>
      <w:proofErr w:type="spellStart"/>
      <w:r w:rsidRPr="00035A5B">
        <w:rPr>
          <w:rFonts w:cs="Arial"/>
          <w:b/>
          <w:bCs/>
          <w:sz w:val="24"/>
          <w:szCs w:val="24"/>
          <w:rtl/>
        </w:rPr>
        <w:t>הַתֵּבָה</w:t>
      </w:r>
      <w:proofErr w:type="spellEnd"/>
      <w:r>
        <w:rPr>
          <w:rFonts w:cs="Arial" w:hint="cs"/>
          <w:b/>
          <w:bCs/>
          <w:sz w:val="24"/>
          <w:szCs w:val="24"/>
          <w:rtl/>
        </w:rPr>
        <w:t>"</w:t>
      </w:r>
    </w:p>
    <w:p w:rsidR="00297119" w:rsidRDefault="00297119" w:rsidP="00297119">
      <w:pPr>
        <w:rPr>
          <w:rtl/>
        </w:rPr>
      </w:pPr>
      <w:r>
        <w:rPr>
          <w:rFonts w:hint="cs"/>
          <w:rtl/>
        </w:rPr>
        <w:t>פרשת בראשית מסתיימת בתחושת החמצה גדולה:</w:t>
      </w:r>
    </w:p>
    <w:p w:rsidR="00297119" w:rsidRDefault="00297119" w:rsidP="00297119">
      <w:pPr>
        <w:rPr>
          <w:rtl/>
        </w:rPr>
      </w:pPr>
      <w:r>
        <w:rPr>
          <w:rFonts w:hint="cs"/>
          <w:rtl/>
        </w:rPr>
        <w:t>לא עברו אלא עשרה דורות מבריאת העולם וכבר מגיע העולם לשפל שאין דומה לו עד שהקב"ה ניחם על מעשיו: "</w:t>
      </w:r>
      <w:r>
        <w:rPr>
          <w:rFonts w:cs="Arial"/>
          <w:rtl/>
        </w:rPr>
        <w:t xml:space="preserve">וַיִּנָּחֶם </w:t>
      </w:r>
      <w:r>
        <w:rPr>
          <w:rFonts w:cs="Arial" w:hint="cs"/>
          <w:rtl/>
        </w:rPr>
        <w:t>ד'</w:t>
      </w:r>
      <w:r>
        <w:rPr>
          <w:rFonts w:cs="Arial"/>
          <w:rtl/>
        </w:rPr>
        <w:t xml:space="preserve"> כִּי עָשָׂה אֶת הָאָדָם בָּאָרֶץ וַיִּתְעַצֵּב אֶל לִבּוֹ: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וַיֹּאמֶר </w:t>
      </w:r>
      <w:r>
        <w:rPr>
          <w:rFonts w:cs="Arial" w:hint="cs"/>
          <w:rtl/>
        </w:rPr>
        <w:t>ד'</w:t>
      </w:r>
      <w:r>
        <w:rPr>
          <w:rFonts w:cs="Arial"/>
          <w:rtl/>
        </w:rPr>
        <w:t xml:space="preserve"> אֶמְחֶה אֶת הָאָדָם אֲשֶׁר בָּרָאתִי מֵעַל פְּנֵי הָאֲדָמָה מֵאָדָם עַד בְּהֵמָה עַד רֶמֶשׂ וְעַד עוֹף הַשָּׁמָיִם כִּי נִחַמְתִּי כִּי עֲשִׂיתִם</w:t>
      </w:r>
      <w:r>
        <w:rPr>
          <w:rFonts w:cs="Arial" w:hint="cs"/>
          <w:rtl/>
        </w:rPr>
        <w:t>" (בראשית ו/ו-ז).</w:t>
      </w:r>
    </w:p>
    <w:p w:rsidR="00297119" w:rsidRDefault="00297119" w:rsidP="00297119">
      <w:pPr>
        <w:rPr>
          <w:rFonts w:cs="Arial"/>
          <w:rtl/>
        </w:rPr>
      </w:pPr>
      <w:r>
        <w:rPr>
          <w:rFonts w:hint="cs"/>
          <w:rtl/>
        </w:rPr>
        <w:t>פסוק אחד אח"כ מבצבצת בכל זאת קרן אור: "</w:t>
      </w:r>
      <w:r>
        <w:rPr>
          <w:rFonts w:cs="Arial"/>
          <w:rtl/>
        </w:rPr>
        <w:t xml:space="preserve">וְנֹחַ מָצָא חֵן בְּעֵינֵי </w:t>
      </w:r>
      <w:r>
        <w:rPr>
          <w:rFonts w:cs="Arial" w:hint="cs"/>
          <w:rtl/>
        </w:rPr>
        <w:t xml:space="preserve">ד'". בתוך הכאוס וההשחתה הגוזרים את קץ היקום יש מי שיזכה להינצל ולבנות עולם חדש, ונח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בפרשה שלנו - מצטווה לבנות תיבה שתאכלס 'מיני עולם' שיהווה את התשתית לבניית עולם חדש אחרי המבול.</w:t>
      </w:r>
    </w:p>
    <w:p w:rsidR="00297119" w:rsidRDefault="00297119" w:rsidP="00297119">
      <w:pPr>
        <w:rPr>
          <w:rFonts w:cs="Arial"/>
          <w:rtl/>
        </w:rPr>
      </w:pPr>
      <w:r>
        <w:rPr>
          <w:rFonts w:cs="Arial" w:hint="cs"/>
          <w:rtl/>
        </w:rPr>
        <w:t xml:space="preserve">עם סיום בניית התיבה </w:t>
      </w:r>
      <w:proofErr w:type="spellStart"/>
      <w:r>
        <w:rPr>
          <w:rFonts w:cs="Arial" w:hint="cs"/>
          <w:rtl/>
        </w:rPr>
        <w:t>ואיכלוסה</w:t>
      </w:r>
      <w:proofErr w:type="spellEnd"/>
      <w:r>
        <w:rPr>
          <w:rFonts w:cs="Arial" w:hint="cs"/>
          <w:rtl/>
        </w:rPr>
        <w:t xml:space="preserve"> מצווה הקב"ה את נח:</w:t>
      </w:r>
      <w:r w:rsidRPr="00D2031A">
        <w:rPr>
          <w:rtl/>
        </w:rPr>
        <w:t xml:space="preserve"> </w:t>
      </w:r>
      <w:r w:rsidRPr="00D2031A">
        <w:rPr>
          <w:rFonts w:cs="Arial"/>
          <w:rtl/>
        </w:rPr>
        <w:t xml:space="preserve">וַיֹּאמֶר </w:t>
      </w:r>
      <w:r>
        <w:rPr>
          <w:rFonts w:cs="Arial" w:hint="cs"/>
          <w:rtl/>
        </w:rPr>
        <w:t>ד'</w:t>
      </w:r>
      <w:r w:rsidRPr="00D2031A">
        <w:rPr>
          <w:rFonts w:cs="Arial"/>
          <w:rtl/>
        </w:rPr>
        <w:t xml:space="preserve"> לְנֹחַ </w:t>
      </w:r>
      <w:r w:rsidRPr="00D2031A">
        <w:rPr>
          <w:rFonts w:cs="Arial"/>
          <w:b/>
          <w:bCs/>
          <w:rtl/>
        </w:rPr>
        <w:t xml:space="preserve">בֹּא אַתָּה וְכָל בֵּיתְךָ אֶל </w:t>
      </w:r>
      <w:proofErr w:type="spellStart"/>
      <w:r w:rsidRPr="00D2031A">
        <w:rPr>
          <w:rFonts w:cs="Arial"/>
          <w:b/>
          <w:bCs/>
          <w:rtl/>
        </w:rPr>
        <w:t>הַתֵּבָה</w:t>
      </w:r>
      <w:proofErr w:type="spellEnd"/>
      <w:r w:rsidRPr="00D2031A">
        <w:rPr>
          <w:rFonts w:cs="Arial"/>
          <w:rtl/>
        </w:rPr>
        <w:t xml:space="preserve"> כִּי אֹתְךָ רָאִיתִי צַדִּיק לְפָנַי בַּדּוֹר</w:t>
      </w:r>
      <w:r>
        <w:rPr>
          <w:rFonts w:cs="Arial"/>
          <w:rtl/>
        </w:rPr>
        <w:t xml:space="preserve"> הַזֶּה</w:t>
      </w:r>
      <w:r>
        <w:rPr>
          <w:rFonts w:cs="Arial" w:hint="cs"/>
          <w:rtl/>
        </w:rPr>
        <w:t>" (</w:t>
      </w:r>
      <w:proofErr w:type="spellStart"/>
      <w:r>
        <w:rPr>
          <w:rFonts w:cs="Arial" w:hint="cs"/>
          <w:rtl/>
        </w:rPr>
        <w:t>ז,א</w:t>
      </w:r>
      <w:proofErr w:type="spellEnd"/>
      <w:r>
        <w:rPr>
          <w:rFonts w:cs="Arial" w:hint="cs"/>
          <w:rtl/>
        </w:rPr>
        <w:t>)</w:t>
      </w:r>
    </w:p>
    <w:p w:rsidR="00297119" w:rsidRDefault="00297119" w:rsidP="00297119">
      <w:pPr>
        <w:rPr>
          <w:rFonts w:cs="Arial"/>
          <w:rtl/>
        </w:rPr>
      </w:pPr>
      <w:r>
        <w:rPr>
          <w:rFonts w:cs="Arial" w:hint="cs"/>
          <w:rtl/>
        </w:rPr>
        <w:t>הרבי מגור</w:t>
      </w:r>
      <w:r>
        <w:rPr>
          <w:rStyle w:val="FootnoteReference"/>
          <w:rFonts w:cs="Arial"/>
          <w:rtl/>
        </w:rPr>
        <w:footnoteReference w:id="1"/>
      </w:r>
      <w:r>
        <w:rPr>
          <w:rFonts w:cs="Arial" w:hint="cs"/>
          <w:rtl/>
        </w:rPr>
        <w:t xml:space="preserve"> בפירושו שפת אמת אומר את הדברים הבאים על פסוק זה:</w:t>
      </w:r>
    </w:p>
    <w:p w:rsidR="00297119" w:rsidRDefault="00297119" w:rsidP="00297119">
      <w:pPr>
        <w:rPr>
          <w:rFonts w:cs="Arial"/>
          <w:rtl/>
        </w:rPr>
      </w:pPr>
      <w:proofErr w:type="spellStart"/>
      <w:r w:rsidRPr="00D2031A">
        <w:rPr>
          <w:rtl/>
        </w:rPr>
        <w:t>אא"ז</w:t>
      </w:r>
      <w:proofErr w:type="spellEnd"/>
      <w:r w:rsidRPr="00D2031A">
        <w:rPr>
          <w:rtl/>
        </w:rPr>
        <w:t xml:space="preserve"> מו"ר </w:t>
      </w:r>
      <w:proofErr w:type="spellStart"/>
      <w:r w:rsidRPr="00D2031A">
        <w:rPr>
          <w:rtl/>
        </w:rPr>
        <w:t>זצלל"ה</w:t>
      </w:r>
      <w:proofErr w:type="spellEnd"/>
      <w:r w:rsidRPr="00D2031A">
        <w:rPr>
          <w:rStyle w:val="FootnoteReference"/>
          <w:rtl/>
        </w:rPr>
        <w:footnoteReference w:id="2"/>
      </w:r>
      <w:r w:rsidRPr="00D2031A">
        <w:rPr>
          <w:rtl/>
        </w:rPr>
        <w:t xml:space="preserve"> הגיד בשם רבותינו נ"ע כי תיבת נח הוא תיבת התורה ותפ</w:t>
      </w:r>
      <w:r>
        <w:rPr>
          <w:rFonts w:hint="cs"/>
          <w:rtl/>
        </w:rPr>
        <w:t>י</w:t>
      </w:r>
      <w:r w:rsidRPr="00D2031A">
        <w:rPr>
          <w:rtl/>
        </w:rPr>
        <w:t xml:space="preserve">לה </w:t>
      </w:r>
      <w:r>
        <w:rPr>
          <w:rFonts w:cs="Arial" w:hint="cs"/>
          <w:rtl/>
        </w:rPr>
        <w:t>(שנת תרל"ב)</w:t>
      </w:r>
    </w:p>
    <w:p w:rsidR="00297119" w:rsidRDefault="00297119" w:rsidP="00297119">
      <w:pPr>
        <w:rPr>
          <w:rFonts w:cs="Arial"/>
          <w:rtl/>
        </w:rPr>
      </w:pPr>
      <w:r>
        <w:rPr>
          <w:rFonts w:cs="Arial" w:hint="cs"/>
          <w:rtl/>
        </w:rPr>
        <w:lastRenderedPageBreak/>
        <w:t xml:space="preserve">כדרכה של החסידות, מבוססים דברי </w:t>
      </w:r>
      <w:proofErr w:type="spellStart"/>
      <w:r>
        <w:rPr>
          <w:rFonts w:cs="Arial" w:hint="cs"/>
          <w:rtl/>
        </w:rPr>
        <w:t>השפת</w:t>
      </w:r>
      <w:proofErr w:type="spellEnd"/>
      <w:r>
        <w:rPr>
          <w:rFonts w:cs="Arial" w:hint="cs"/>
          <w:rtl/>
        </w:rPr>
        <w:t xml:space="preserve"> אמת על המשמעות הכפולה (ולעיתים המשולשת) של המילים. 'תיבה' בעברית הרווחת היא ארגז או קופסא גדולה או קטנה, אך תיבה היא גם מילה. תיבות התורה הן מילות התורה. </w:t>
      </w:r>
    </w:p>
    <w:p w:rsidR="00297119" w:rsidRDefault="00297119" w:rsidP="00297119">
      <w:pPr>
        <w:rPr>
          <w:rFonts w:cs="Arial"/>
          <w:rtl/>
        </w:rPr>
      </w:pPr>
      <w:r>
        <w:rPr>
          <w:rFonts w:cs="Arial" w:hint="cs"/>
          <w:rtl/>
        </w:rPr>
        <w:t>באיזו משמעות נוספת נטענים דברי ד' לנח על פי פירוש זה?</w:t>
      </w:r>
    </w:p>
    <w:p w:rsidR="00297119" w:rsidRDefault="00297119" w:rsidP="00297119">
      <w:pPr>
        <w:rPr>
          <w:rFonts w:cs="Arial"/>
          <w:rtl/>
        </w:rPr>
      </w:pPr>
      <w:r>
        <w:rPr>
          <w:rFonts w:cs="Arial" w:hint="cs"/>
          <w:rtl/>
        </w:rPr>
        <w:t xml:space="preserve">נדגיש: מדובר במשמעות </w:t>
      </w:r>
      <w:r w:rsidRPr="00E905D1">
        <w:rPr>
          <w:rFonts w:cs="Arial" w:hint="cs"/>
          <w:u w:val="single"/>
          <w:rtl/>
        </w:rPr>
        <w:t>נוספת</w:t>
      </w:r>
      <w:r>
        <w:rPr>
          <w:rFonts w:cs="Arial" w:hint="cs"/>
          <w:rtl/>
        </w:rPr>
        <w:t xml:space="preserve"> על המשמעות הפשוטה של הפסוק לפיה מצווה הקב"ה את נח להיכנס אל התיבה על מנת להינצל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הוא ובני ביתו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יחידים מכל הדור.</w:t>
      </w:r>
    </w:p>
    <w:p w:rsidR="00297119" w:rsidRDefault="00297119" w:rsidP="00297119">
      <w:pPr>
        <w:rPr>
          <w:rFonts w:cs="Arial"/>
          <w:rtl/>
        </w:rPr>
      </w:pPr>
      <w:r>
        <w:rPr>
          <w:rFonts w:cs="Arial" w:hint="cs"/>
          <w:rtl/>
        </w:rPr>
        <w:t xml:space="preserve">אבל הכניסה אל התיבה, ההצלה הפיזית מן התיבה, לא מספקת את </w:t>
      </w:r>
      <w:proofErr w:type="spellStart"/>
      <w:r>
        <w:rPr>
          <w:rFonts w:cs="Arial" w:hint="cs"/>
          <w:rtl/>
        </w:rPr>
        <w:t>השפת</w:t>
      </w:r>
      <w:proofErr w:type="spellEnd"/>
      <w:r>
        <w:rPr>
          <w:rFonts w:cs="Arial" w:hint="cs"/>
          <w:rtl/>
        </w:rPr>
        <w:t xml:space="preserve"> אמת. השאלה 'מה יהיה אחר-כך' לא מרפה. או במילים אחרות: איך מונעים את המבול הבא? את הנפילה הבאה? את חידוש ההשחתה על ידי בני אדם?</w:t>
      </w:r>
    </w:p>
    <w:p w:rsidR="00297119" w:rsidRDefault="00297119" w:rsidP="00297119">
      <w:pPr>
        <w:rPr>
          <w:rtl/>
        </w:rPr>
      </w:pPr>
      <w:r>
        <w:rPr>
          <w:rFonts w:cs="Arial" w:hint="cs"/>
          <w:rtl/>
        </w:rPr>
        <w:t xml:space="preserve">לשאלות אלו מבקש </w:t>
      </w:r>
      <w:proofErr w:type="spellStart"/>
      <w:r>
        <w:rPr>
          <w:rFonts w:cs="Arial" w:hint="cs"/>
          <w:rtl/>
        </w:rPr>
        <w:t>השפת</w:t>
      </w:r>
      <w:proofErr w:type="spellEnd"/>
      <w:r>
        <w:rPr>
          <w:rFonts w:cs="Arial" w:hint="cs"/>
          <w:rtl/>
        </w:rPr>
        <w:t xml:space="preserve"> אמת לתת מענה כשהוא אומר בשם סבו שמביא את דברי </w:t>
      </w:r>
      <w:proofErr w:type="spellStart"/>
      <w:r>
        <w:rPr>
          <w:rFonts w:cs="Arial" w:hint="cs"/>
          <w:rtl/>
        </w:rPr>
        <w:t>הבעש"ט</w:t>
      </w:r>
      <w:proofErr w:type="spellEnd"/>
      <w:r>
        <w:rPr>
          <w:rFonts w:cs="Arial" w:hint="cs"/>
          <w:rtl/>
        </w:rPr>
        <w:t xml:space="preserve">: </w:t>
      </w:r>
      <w:r>
        <w:rPr>
          <w:rFonts w:hint="cs"/>
          <w:rtl/>
        </w:rPr>
        <w:t>"</w:t>
      </w:r>
      <w:r w:rsidRPr="00D2031A">
        <w:rPr>
          <w:rtl/>
        </w:rPr>
        <w:t>כי תיבת נח הוא תיבת התורה ותפ</w:t>
      </w:r>
      <w:r>
        <w:rPr>
          <w:rFonts w:hint="cs"/>
          <w:rtl/>
        </w:rPr>
        <w:t>י</w:t>
      </w:r>
      <w:r w:rsidRPr="00D2031A">
        <w:rPr>
          <w:rtl/>
        </w:rPr>
        <w:t>לה</w:t>
      </w:r>
      <w:r>
        <w:rPr>
          <w:rFonts w:hint="cs"/>
          <w:rtl/>
        </w:rPr>
        <w:t xml:space="preserve">". </w:t>
      </w:r>
    </w:p>
    <w:p w:rsidR="00297119" w:rsidRDefault="00297119" w:rsidP="00297119">
      <w:pPr>
        <w:rPr>
          <w:rFonts w:cs="Arial"/>
          <w:rtl/>
        </w:rPr>
      </w:pPr>
      <w:r>
        <w:rPr>
          <w:rFonts w:hint="cs"/>
          <w:rtl/>
        </w:rPr>
        <w:t>נח לא מקבל רק ציווי שמטרתו הצלה פיזית מהמבול העומד בפתח אלא, באותן מילים עצמן, הוא מקבל גם ציווי רוחני שמשמעותו 'להיכנס'</w:t>
      </w:r>
      <w:r>
        <w:rPr>
          <w:rFonts w:cs="Arial" w:hint="cs"/>
          <w:rtl/>
        </w:rPr>
        <w:t xml:space="preserve"> אל תוך מילות התורה ואל תוך עולם התפילה במגמה להציל את העולם</w:t>
      </w:r>
      <w:r>
        <w:rPr>
          <w:rStyle w:val="FootnoteReference"/>
          <w:rFonts w:cs="Arial"/>
          <w:rtl/>
        </w:rPr>
        <w:footnoteReference w:id="3"/>
      </w:r>
      <w:r>
        <w:rPr>
          <w:rFonts w:cs="Arial" w:hint="cs"/>
          <w:rtl/>
        </w:rPr>
        <w:t xml:space="preserve">. רק חיבור פנימי ועמוק לדבר ד' יוכל להציל את העולם </w:t>
      </w:r>
      <w:proofErr w:type="spellStart"/>
      <w:r>
        <w:rPr>
          <w:rFonts w:cs="Arial" w:hint="cs"/>
          <w:rtl/>
        </w:rPr>
        <w:t>מהכלייה</w:t>
      </w:r>
      <w:proofErr w:type="spellEnd"/>
      <w:r>
        <w:rPr>
          <w:rFonts w:cs="Arial" w:hint="cs"/>
          <w:rtl/>
        </w:rPr>
        <w:t xml:space="preserve"> הבאה. חורבן העולם נבע מהתרחקות מצו ד', קיומו העתידי, אחרי ההצלה בתיבה, נעוץ ביכולתם של הבריות לאמץ שוב כדרך חיים את צו ד'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"תיבות התורה" בלשונו של </w:t>
      </w:r>
      <w:proofErr w:type="spellStart"/>
      <w:r>
        <w:rPr>
          <w:rFonts w:cs="Arial" w:hint="cs"/>
          <w:rtl/>
        </w:rPr>
        <w:t>השפת</w:t>
      </w:r>
      <w:proofErr w:type="spellEnd"/>
      <w:r>
        <w:rPr>
          <w:rFonts w:cs="Arial" w:hint="cs"/>
          <w:rtl/>
        </w:rPr>
        <w:t xml:space="preserve"> אמת, ולפתוח את ערוצי הקשר הפנימי עם הבורא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"תיבות התפילה" בלשונו של </w:t>
      </w:r>
      <w:proofErr w:type="spellStart"/>
      <w:r>
        <w:rPr>
          <w:rFonts w:cs="Arial" w:hint="cs"/>
          <w:rtl/>
        </w:rPr>
        <w:t>השפת</w:t>
      </w:r>
      <w:proofErr w:type="spellEnd"/>
      <w:r>
        <w:rPr>
          <w:rFonts w:cs="Arial" w:hint="cs"/>
          <w:rtl/>
        </w:rPr>
        <w:t xml:space="preserve"> אמת.</w:t>
      </w:r>
    </w:p>
    <w:p w:rsidR="00297119" w:rsidRDefault="00297119" w:rsidP="00297119">
      <w:pPr>
        <w:rPr>
          <w:rFonts w:cs="Arial"/>
          <w:rtl/>
        </w:rPr>
      </w:pPr>
      <w:r>
        <w:rPr>
          <w:rFonts w:cs="Arial" w:hint="cs"/>
          <w:rtl/>
        </w:rPr>
        <w:t xml:space="preserve">לא בכדי נפגוש בפרשה הבאה את אברהם אבינו מי שיתווך לעולם את "תיבות התורה", קרי את האמונה באל אחד וישרטט את התביעה העומדת בפני כל אחד </w:t>
      </w:r>
      <w:proofErr w:type="spellStart"/>
      <w:r>
        <w:rPr>
          <w:rFonts w:cs="Arial" w:hint="cs"/>
          <w:rtl/>
        </w:rPr>
        <w:t>מאיתנו</w:t>
      </w:r>
      <w:proofErr w:type="spellEnd"/>
      <w:r>
        <w:rPr>
          <w:rFonts w:cs="Arial" w:hint="cs"/>
          <w:rtl/>
        </w:rPr>
        <w:t xml:space="preserve"> "לתקן עולם במלכות שדי" כדי למנוע כליה ולהביא את עצמנו ואת העולם למקום מתוקן.</w:t>
      </w:r>
    </w:p>
    <w:p w:rsidR="00297119" w:rsidRDefault="00297119" w:rsidP="00297119">
      <w:pPr>
        <w:rPr>
          <w:rFonts w:cs="Arial"/>
          <w:rtl/>
        </w:rPr>
      </w:pPr>
      <w:r>
        <w:rPr>
          <w:rFonts w:cs="Arial" w:hint="cs"/>
          <w:rtl/>
        </w:rPr>
        <w:t xml:space="preserve">ואיך אם כך יפרש בעל </w:t>
      </w:r>
      <w:proofErr w:type="spellStart"/>
      <w:r>
        <w:rPr>
          <w:rFonts w:cs="Arial" w:hint="cs"/>
          <w:rtl/>
        </w:rPr>
        <w:t>השפת</w:t>
      </w:r>
      <w:proofErr w:type="spellEnd"/>
      <w:r>
        <w:rPr>
          <w:rFonts w:cs="Arial" w:hint="cs"/>
          <w:rtl/>
        </w:rPr>
        <w:t xml:space="preserve"> אמת את הציווי שניתן לנח בתום המבול "צא מן התיבה"?</w:t>
      </w:r>
    </w:p>
    <w:p w:rsidR="00297119" w:rsidRDefault="00297119" w:rsidP="00297119">
      <w:pPr>
        <w:rPr>
          <w:rFonts w:cs="Arial"/>
          <w:rtl/>
        </w:rPr>
      </w:pPr>
      <w:r>
        <w:rPr>
          <w:rFonts w:cs="Arial" w:hint="cs"/>
          <w:rtl/>
        </w:rPr>
        <w:t>תשובה לכך ניתן למצוא בדבריו לפרשת נח שנת תרמ"ז ד"ה במדרש, ובדבריו לפרשה שנת תרס"ב ד"ה במדרש.</w:t>
      </w:r>
    </w:p>
    <w:p w:rsidR="00297119" w:rsidRDefault="00297119" w:rsidP="00297119">
      <w:pPr>
        <w:rPr>
          <w:rFonts w:cs="Arial"/>
          <w:rtl/>
        </w:rPr>
      </w:pPr>
      <w:r>
        <w:rPr>
          <w:rFonts w:cs="Arial" w:hint="cs"/>
          <w:rtl/>
        </w:rPr>
        <w:t>מוזמנות לנסות לפצח!</w:t>
      </w:r>
    </w:p>
    <w:p w:rsidR="00297119" w:rsidRDefault="00297119" w:rsidP="00297119">
      <w:pPr>
        <w:rPr>
          <w:rFonts w:cs="Arial"/>
          <w:rtl/>
        </w:rPr>
      </w:pPr>
      <w:r>
        <w:rPr>
          <w:rFonts w:cs="Arial" w:hint="cs"/>
          <w:rtl/>
        </w:rPr>
        <w:t>שבת שלום יעל</w:t>
      </w:r>
    </w:p>
    <w:p w:rsidR="00297119" w:rsidRPr="003D2003" w:rsidRDefault="00297119" w:rsidP="00297119">
      <w:pPr>
        <w:jc w:val="both"/>
        <w:rPr>
          <w:sz w:val="28"/>
          <w:szCs w:val="28"/>
          <w:rtl/>
        </w:rPr>
      </w:pPr>
    </w:p>
    <w:p w:rsidR="00297119" w:rsidRDefault="00297119" w:rsidP="00297119">
      <w:pPr>
        <w:rPr>
          <w:rtl/>
        </w:rPr>
      </w:pPr>
    </w:p>
    <w:p w:rsidR="00297119" w:rsidRDefault="00297119" w:rsidP="00297119"/>
    <w:p w:rsidR="00297119" w:rsidRPr="00297119" w:rsidRDefault="00297119">
      <w:pPr>
        <w:rPr>
          <w:rFonts w:hint="cs"/>
        </w:rPr>
      </w:pPr>
    </w:p>
    <w:sectPr w:rsidR="00297119" w:rsidRPr="00297119" w:rsidSect="00F413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19" w:rsidRDefault="00297119" w:rsidP="00297119">
      <w:pPr>
        <w:spacing w:after="0" w:line="240" w:lineRule="auto"/>
      </w:pPr>
      <w:r>
        <w:separator/>
      </w:r>
    </w:p>
  </w:endnote>
  <w:endnote w:type="continuationSeparator" w:id="0">
    <w:p w:rsidR="00297119" w:rsidRDefault="00297119" w:rsidP="0029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19" w:rsidRDefault="00297119" w:rsidP="00297119">
      <w:pPr>
        <w:spacing w:after="0" w:line="240" w:lineRule="auto"/>
      </w:pPr>
      <w:r>
        <w:separator/>
      </w:r>
    </w:p>
  </w:footnote>
  <w:footnote w:type="continuationSeparator" w:id="0">
    <w:p w:rsidR="00297119" w:rsidRDefault="00297119" w:rsidP="00297119">
      <w:pPr>
        <w:spacing w:after="0" w:line="240" w:lineRule="auto"/>
      </w:pPr>
      <w:r>
        <w:continuationSeparator/>
      </w:r>
    </w:p>
  </w:footnote>
  <w:footnote w:id="1">
    <w:p w:rsidR="00297119" w:rsidRPr="00E905D1" w:rsidRDefault="00297119" w:rsidP="00297119">
      <w:pPr>
        <w:pStyle w:val="FootnoteText"/>
        <w:rPr>
          <w:rFonts w:asciiTheme="minorBidi" w:hAnsiTheme="minorBidi" w:cstheme="minorBidi"/>
          <w:rtl/>
        </w:rPr>
      </w:pPr>
      <w:r w:rsidRPr="00E905D1">
        <w:rPr>
          <w:rStyle w:val="FootnoteReference"/>
          <w:rFonts w:asciiTheme="minorBidi" w:hAnsiTheme="minorBidi" w:cstheme="minorBidi"/>
        </w:rPr>
        <w:footnoteRef/>
      </w:r>
      <w:r w:rsidRPr="00E905D1">
        <w:rPr>
          <w:rFonts w:asciiTheme="minorBidi" w:hAnsiTheme="minorBidi" w:cstheme="minorBidi"/>
          <w:rtl/>
        </w:rPr>
        <w:t xml:space="preserve"> הרב יהודה אריה ליב אלתר (1847-1905) הוא ה</w:t>
      </w:r>
      <w:hyperlink r:id="rId1" w:tooltip="אדמו&quot;ר" w:history="1">
        <w:r w:rsidRPr="00E905D1">
          <w:rPr>
            <w:rFonts w:asciiTheme="minorBidi" w:hAnsiTheme="minorBidi" w:cstheme="minorBidi"/>
            <w:rtl/>
          </w:rPr>
          <w:t>אדמו"ר</w:t>
        </w:r>
      </w:hyperlink>
      <w:r w:rsidRPr="00E905D1">
        <w:rPr>
          <w:rFonts w:asciiTheme="minorBidi" w:hAnsiTheme="minorBidi" w:cstheme="minorBidi"/>
          <w:rtl/>
        </w:rPr>
        <w:t xml:space="preserve"> השני בשושלת </w:t>
      </w:r>
      <w:hyperlink r:id="rId2" w:tooltip="האדמו&quot;ר מגור" w:history="1">
        <w:r w:rsidRPr="00E905D1">
          <w:rPr>
            <w:rFonts w:asciiTheme="minorBidi" w:hAnsiTheme="minorBidi" w:cstheme="minorBidi"/>
            <w:rtl/>
          </w:rPr>
          <w:t>אדמו"רי חסידות גור</w:t>
        </w:r>
      </w:hyperlink>
      <w:r w:rsidRPr="00E905D1">
        <w:rPr>
          <w:rFonts w:asciiTheme="minorBidi" w:hAnsiTheme="minorBidi" w:cstheme="minorBidi"/>
          <w:rtl/>
        </w:rPr>
        <w:t xml:space="preserve"> הידוע בכינויו 'שפת אמת' על שם ספריו.</w:t>
      </w:r>
    </w:p>
  </w:footnote>
  <w:footnote w:id="2">
    <w:p w:rsidR="00297119" w:rsidRPr="00E905D1" w:rsidRDefault="00297119" w:rsidP="00297119">
      <w:pPr>
        <w:pStyle w:val="FootnoteText"/>
        <w:jc w:val="both"/>
        <w:rPr>
          <w:rFonts w:asciiTheme="minorBidi" w:hAnsiTheme="minorBidi" w:cstheme="minorBidi"/>
        </w:rPr>
      </w:pPr>
      <w:r w:rsidRPr="00E905D1">
        <w:rPr>
          <w:rStyle w:val="FootnoteReference"/>
          <w:rFonts w:asciiTheme="minorBidi" w:hAnsiTheme="minorBidi" w:cstheme="minorBidi"/>
        </w:rPr>
        <w:footnoteRef/>
      </w:r>
      <w:r w:rsidRPr="00E905D1">
        <w:rPr>
          <w:rFonts w:asciiTheme="minorBidi" w:hAnsiTheme="minorBidi" w:cstheme="minorBidi"/>
          <w:rtl/>
        </w:rPr>
        <w:t xml:space="preserve"> </w:t>
      </w:r>
      <w:r w:rsidRPr="00E905D1">
        <w:rPr>
          <w:rFonts w:asciiTheme="minorBidi" w:hAnsiTheme="minorBidi" w:cstheme="minorBidi"/>
          <w:rtl/>
        </w:rPr>
        <w:t xml:space="preserve">בעל חידושי </w:t>
      </w:r>
      <w:proofErr w:type="spellStart"/>
      <w:r w:rsidRPr="00E905D1">
        <w:rPr>
          <w:rFonts w:asciiTheme="minorBidi" w:hAnsiTheme="minorBidi" w:cstheme="minorBidi"/>
          <w:rtl/>
        </w:rPr>
        <w:t>הרי"ם</w:t>
      </w:r>
      <w:proofErr w:type="spellEnd"/>
      <w:r w:rsidRPr="00E905D1">
        <w:rPr>
          <w:rFonts w:asciiTheme="minorBidi" w:hAnsiTheme="minorBidi" w:cstheme="minorBidi"/>
          <w:rtl/>
        </w:rPr>
        <w:t xml:space="preserve"> הוא רבי יצחק מאיר אלתר (1799-1866) מייסד חסידות גור, סבו של </w:t>
      </w:r>
      <w:proofErr w:type="spellStart"/>
      <w:r w:rsidRPr="00E905D1">
        <w:rPr>
          <w:rFonts w:asciiTheme="minorBidi" w:hAnsiTheme="minorBidi" w:cstheme="minorBidi"/>
          <w:rtl/>
        </w:rPr>
        <w:t>השפת</w:t>
      </w:r>
      <w:proofErr w:type="spellEnd"/>
      <w:r w:rsidRPr="00E905D1">
        <w:rPr>
          <w:rFonts w:asciiTheme="minorBidi" w:hAnsiTheme="minorBidi" w:cstheme="minorBidi"/>
          <w:rtl/>
        </w:rPr>
        <w:t xml:space="preserve"> אמת שגידלו אחרי </w:t>
      </w:r>
      <w:proofErr w:type="spellStart"/>
      <w:r w:rsidRPr="00E905D1">
        <w:rPr>
          <w:rFonts w:asciiTheme="minorBidi" w:hAnsiTheme="minorBidi" w:cstheme="minorBidi"/>
          <w:rtl/>
        </w:rPr>
        <w:t>שהשפת</w:t>
      </w:r>
      <w:proofErr w:type="spellEnd"/>
      <w:r w:rsidRPr="00E905D1">
        <w:rPr>
          <w:rFonts w:asciiTheme="minorBidi" w:hAnsiTheme="minorBidi" w:cstheme="minorBidi"/>
          <w:rtl/>
        </w:rPr>
        <w:t xml:space="preserve"> אמת התייתם בגיל צעיר מאד. </w:t>
      </w:r>
    </w:p>
  </w:footnote>
  <w:footnote w:id="3">
    <w:p w:rsidR="00297119" w:rsidRPr="00E905D1" w:rsidRDefault="00297119" w:rsidP="00297119">
      <w:pPr>
        <w:pStyle w:val="FootnoteText"/>
        <w:rPr>
          <w:rFonts w:asciiTheme="minorBidi" w:hAnsiTheme="minorBidi" w:cstheme="minorBidi"/>
        </w:rPr>
      </w:pPr>
      <w:r w:rsidRPr="00E905D1">
        <w:rPr>
          <w:rStyle w:val="FootnoteReference"/>
          <w:rFonts w:asciiTheme="minorBidi" w:hAnsiTheme="minorBidi" w:cstheme="minorBidi"/>
        </w:rPr>
        <w:footnoteRef/>
      </w:r>
      <w:r w:rsidRPr="00E905D1">
        <w:rPr>
          <w:rFonts w:asciiTheme="minorBidi" w:hAnsiTheme="minorBidi" w:cstheme="minorBidi"/>
          <w:rtl/>
        </w:rPr>
        <w:t xml:space="preserve"> </w:t>
      </w:r>
      <w:r w:rsidRPr="00E905D1">
        <w:rPr>
          <w:rFonts w:asciiTheme="minorBidi" w:hAnsiTheme="minorBidi" w:cstheme="minorBidi"/>
          <w:rtl/>
        </w:rPr>
        <w:t>לא בכדי מבקרים אותו חז"ל על שבניגוד לאברהם, לא התפלל להצלת דורו.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19"/>
    <w:rsid w:val="00297119"/>
    <w:rsid w:val="003D0AA2"/>
    <w:rsid w:val="00F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5FAA8-AACD-469D-91EE-B22E9E6C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97119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119"/>
    <w:rPr>
      <w:rFonts w:ascii="Times New Roman" w:eastAsia="Times New Roman" w:hAnsi="Times New Roman" w:cs="David"/>
      <w:sz w:val="20"/>
      <w:szCs w:val="20"/>
    </w:rPr>
  </w:style>
  <w:style w:type="character" w:styleId="FootnoteReference">
    <w:name w:val="footnote reference"/>
    <w:uiPriority w:val="99"/>
    <w:semiHidden/>
    <w:rsid w:val="00297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.wikipedia.org/wiki/%D7%94%D7%90%D7%93%D7%9E%D7%95%22%D7%A8_%D7%9E%D7%92%D7%95%D7%A8" TargetMode="External"/><Relationship Id="rId1" Type="http://schemas.openxmlformats.org/officeDocument/2006/relationships/hyperlink" Target="http://he.wikipedia.org/wiki/%D7%90%D7%93%D7%9E%D7%95%22%D7%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Mindal Kliger</dc:creator>
  <cp:keywords/>
  <dc:description/>
  <cp:lastModifiedBy>Ilana Mindal Kliger</cp:lastModifiedBy>
  <cp:revision>1</cp:revision>
  <dcterms:created xsi:type="dcterms:W3CDTF">2016-11-03T05:55:00Z</dcterms:created>
  <dcterms:modified xsi:type="dcterms:W3CDTF">2016-11-03T06:00:00Z</dcterms:modified>
</cp:coreProperties>
</file>