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59" w:rsidRDefault="001F0B59" w:rsidP="001F0B59">
      <w:pPr>
        <w:spacing w:after="0" w:line="320" w:lineRule="exact"/>
        <w:jc w:val="center"/>
        <w:rPr>
          <w:rFonts w:cs="FrankRuehl" w:hint="cs"/>
          <w:b/>
          <w:bCs/>
          <w:sz w:val="36"/>
          <w:szCs w:val="36"/>
          <w:rtl/>
        </w:rPr>
      </w:pPr>
    </w:p>
    <w:p w:rsidR="001F0B59" w:rsidRPr="001F0B59" w:rsidRDefault="001F0B59" w:rsidP="001F0B59">
      <w:pPr>
        <w:spacing w:after="0" w:line="320" w:lineRule="exact"/>
        <w:rPr>
          <w:rFonts w:cs="FrankRuehl" w:hint="cs"/>
          <w:sz w:val="28"/>
          <w:szCs w:val="28"/>
          <w:rtl/>
        </w:rPr>
      </w:pPr>
      <w:r w:rsidRPr="001F0B59">
        <w:rPr>
          <w:rFonts w:cs="FrankRuehl" w:hint="cs"/>
          <w:sz w:val="28"/>
          <w:szCs w:val="28"/>
          <w:rtl/>
        </w:rPr>
        <w:t xml:space="preserve">בס"ד, שבט </w:t>
      </w:r>
      <w:proofErr w:type="spellStart"/>
      <w:r w:rsidRPr="001F0B59">
        <w:rPr>
          <w:rFonts w:cs="FrankRuehl" w:hint="cs"/>
          <w:sz w:val="28"/>
          <w:szCs w:val="28"/>
          <w:rtl/>
        </w:rPr>
        <w:t>תש"ף</w:t>
      </w:r>
      <w:proofErr w:type="spellEnd"/>
    </w:p>
    <w:p w:rsidR="001F0B59" w:rsidRDefault="001F0B59" w:rsidP="001F0B59">
      <w:pPr>
        <w:spacing w:after="0" w:line="320" w:lineRule="exact"/>
        <w:jc w:val="center"/>
        <w:rPr>
          <w:rFonts w:cs="FrankRuehl" w:hint="cs"/>
          <w:b/>
          <w:bCs/>
          <w:sz w:val="36"/>
          <w:szCs w:val="36"/>
          <w:rtl/>
        </w:rPr>
      </w:pPr>
    </w:p>
    <w:p w:rsidR="001F0B59" w:rsidRDefault="001F0B59" w:rsidP="001F0B59">
      <w:pPr>
        <w:spacing w:after="0" w:line="320" w:lineRule="exact"/>
        <w:jc w:val="center"/>
        <w:rPr>
          <w:rFonts w:cs="FrankRuehl" w:hint="cs"/>
          <w:b/>
          <w:bCs/>
          <w:sz w:val="36"/>
          <w:szCs w:val="36"/>
          <w:rtl/>
        </w:rPr>
      </w:pPr>
    </w:p>
    <w:p w:rsidR="001F0B59" w:rsidRDefault="001F0B59" w:rsidP="001F0B59">
      <w:pPr>
        <w:spacing w:after="0" w:line="320" w:lineRule="exact"/>
        <w:jc w:val="center"/>
        <w:rPr>
          <w:rFonts w:cs="FrankRuehl" w:hint="cs"/>
          <w:b/>
          <w:bCs/>
          <w:sz w:val="36"/>
          <w:szCs w:val="36"/>
          <w:rtl/>
        </w:rPr>
      </w:pPr>
    </w:p>
    <w:p w:rsidR="001F0B59" w:rsidRPr="0029072B" w:rsidRDefault="0029072B" w:rsidP="001F0B59">
      <w:pPr>
        <w:spacing w:after="0" w:line="320" w:lineRule="exact"/>
        <w:jc w:val="center"/>
        <w:rPr>
          <w:rFonts w:cs="FrankRuehl" w:hint="cs"/>
          <w:b/>
          <w:bCs/>
          <w:sz w:val="48"/>
          <w:szCs w:val="48"/>
          <w:rtl/>
        </w:rPr>
      </w:pPr>
      <w:r w:rsidRPr="0029072B">
        <w:rPr>
          <w:rFonts w:cs="FrankRuehl" w:hint="cs"/>
          <w:b/>
          <w:bCs/>
          <w:sz w:val="48"/>
          <w:szCs w:val="48"/>
          <w:rtl/>
        </w:rPr>
        <w:t xml:space="preserve">דבר תורה לפרשת משפטים שבת שקלים </w:t>
      </w:r>
      <w:r w:rsidRPr="0029072B">
        <w:rPr>
          <w:rFonts w:cs="FrankRuehl"/>
          <w:b/>
          <w:bCs/>
          <w:sz w:val="48"/>
          <w:szCs w:val="48"/>
          <w:rtl/>
        </w:rPr>
        <w:t>–</w:t>
      </w:r>
      <w:r w:rsidRPr="0029072B">
        <w:rPr>
          <w:rFonts w:cs="FrankRuehl" w:hint="cs"/>
          <w:b/>
          <w:bCs/>
          <w:sz w:val="48"/>
          <w:szCs w:val="48"/>
          <w:rtl/>
        </w:rPr>
        <w:t xml:space="preserve"> ד"ר נעמה סט</w:t>
      </w:r>
    </w:p>
    <w:p w:rsidR="001F0B59" w:rsidRPr="0029072B" w:rsidRDefault="001F0B59" w:rsidP="001F0B59">
      <w:pPr>
        <w:spacing w:after="0" w:line="320" w:lineRule="exact"/>
        <w:jc w:val="center"/>
        <w:rPr>
          <w:rFonts w:cs="FrankRuehl" w:hint="cs"/>
          <w:b/>
          <w:bCs/>
          <w:sz w:val="36"/>
          <w:szCs w:val="36"/>
          <w:rtl/>
        </w:rPr>
      </w:pPr>
    </w:p>
    <w:p w:rsidR="001F0B59" w:rsidRDefault="001F0B59" w:rsidP="001F0B59">
      <w:pPr>
        <w:spacing w:after="0" w:line="320" w:lineRule="exact"/>
        <w:jc w:val="center"/>
        <w:rPr>
          <w:rFonts w:cs="FrankRuehl" w:hint="cs"/>
          <w:b/>
          <w:bCs/>
          <w:sz w:val="36"/>
          <w:szCs w:val="36"/>
          <w:rtl/>
        </w:rPr>
      </w:pPr>
      <w:bookmarkStart w:id="0" w:name="_GoBack"/>
      <w:bookmarkEnd w:id="0"/>
    </w:p>
    <w:p w:rsidR="001F0B59" w:rsidRPr="00584EF0" w:rsidRDefault="001F0B59" w:rsidP="001F0B59">
      <w:pPr>
        <w:spacing w:after="0" w:line="320" w:lineRule="exact"/>
        <w:jc w:val="center"/>
        <w:rPr>
          <w:rFonts w:cs="FrankRuehl" w:hint="cs"/>
          <w:b/>
          <w:bCs/>
          <w:sz w:val="36"/>
          <w:szCs w:val="36"/>
          <w:rtl/>
        </w:rPr>
      </w:pPr>
      <w:r>
        <w:rPr>
          <w:rFonts w:cs="FrankRuehl" w:hint="cs"/>
          <w:b/>
          <w:bCs/>
          <w:sz w:val="36"/>
          <w:szCs w:val="36"/>
          <w:rtl/>
        </w:rPr>
        <w:t xml:space="preserve">"פתח פיך לאילם" </w:t>
      </w:r>
      <w:r>
        <w:rPr>
          <w:rFonts w:cs="FrankRuehl"/>
          <w:b/>
          <w:bCs/>
          <w:sz w:val="36"/>
          <w:szCs w:val="36"/>
          <w:rtl/>
        </w:rPr>
        <w:t>–</w:t>
      </w:r>
      <w:r>
        <w:rPr>
          <w:rFonts w:cs="FrankRuehl" w:hint="cs"/>
          <w:b/>
          <w:bCs/>
          <w:sz w:val="36"/>
          <w:szCs w:val="36"/>
          <w:rtl/>
        </w:rPr>
        <w:t xml:space="preserve"> על סיוע לצד חלש כבסיס לדין צדק ולשלום</w:t>
      </w:r>
    </w:p>
    <w:p w:rsidR="001F0B59" w:rsidRPr="00584EF0" w:rsidRDefault="001F0B59" w:rsidP="001F0B59">
      <w:pPr>
        <w:spacing w:after="0" w:line="320" w:lineRule="exact"/>
        <w:jc w:val="center"/>
        <w:rPr>
          <w:rFonts w:cs="FrankRuehl" w:hint="cs"/>
          <w:b/>
          <w:bCs/>
          <w:sz w:val="30"/>
          <w:szCs w:val="30"/>
          <w:rtl/>
        </w:rPr>
      </w:pPr>
    </w:p>
    <w:p w:rsidR="001F0B59" w:rsidRPr="00584EF0" w:rsidRDefault="001F0B59" w:rsidP="001F0B59">
      <w:pPr>
        <w:spacing w:after="0" w:line="320" w:lineRule="exact"/>
        <w:jc w:val="both"/>
        <w:rPr>
          <w:rFonts w:cs="FrankRuehl" w:hint="cs"/>
          <w:sz w:val="28"/>
          <w:szCs w:val="28"/>
          <w:rtl/>
        </w:rPr>
      </w:pPr>
    </w:p>
    <w:p w:rsidR="001F0B59" w:rsidRDefault="001F0B59" w:rsidP="001F0B59">
      <w:pPr>
        <w:spacing w:after="0" w:line="320" w:lineRule="exact"/>
        <w:ind w:left="720"/>
        <w:jc w:val="both"/>
        <w:rPr>
          <w:rFonts w:ascii="Times New Roman" w:hAnsi="Times New Roman" w:cs="FrankRuehl"/>
          <w:sz w:val="28"/>
          <w:szCs w:val="28"/>
          <w:rtl/>
        </w:rPr>
      </w:pPr>
      <w:r w:rsidRPr="00984CD2">
        <w:rPr>
          <w:rStyle w:val="c1"/>
          <w:rFonts w:ascii="Times New Roman" w:hAnsi="Times New Roman" w:cs="FrankRuehl"/>
          <w:sz w:val="28"/>
          <w:szCs w:val="28"/>
          <w:rtl/>
        </w:rPr>
        <w:t>"לפני החוק עומד שומר-סף. אל השומר הזה בא איש מן הכפר ומבקש רשות להיכנס אל החוק. אבל השומר אומר שעכשיו אין הוא יכול להרשות לו להיכנס. האיש חוכך בדעתו ושואל אם יורשה אפוא להיכנס אחר-כך. 'יתכן', אומר שומר-הסף, 'אבל לא עכשיו'".</w:t>
      </w:r>
    </w:p>
    <w:p w:rsidR="001F0B59" w:rsidRDefault="001F0B59" w:rsidP="001F0B59">
      <w:pPr>
        <w:spacing w:after="0" w:line="320" w:lineRule="exact"/>
        <w:ind w:left="720"/>
        <w:jc w:val="both"/>
        <w:rPr>
          <w:rFonts w:ascii="Times New Roman" w:hAnsi="Times New Roman" w:cs="FrankRuehl"/>
          <w:sz w:val="28"/>
          <w:szCs w:val="28"/>
          <w:rtl/>
        </w:rPr>
      </w:pPr>
    </w:p>
    <w:p w:rsidR="001F0B59" w:rsidRDefault="001F0B59" w:rsidP="001F0B59">
      <w:pPr>
        <w:spacing w:after="0" w:line="320" w:lineRule="exact"/>
        <w:jc w:val="both"/>
        <w:rPr>
          <w:rFonts w:ascii="Times New Roman" w:hAnsi="Times New Roman" w:cs="FrankRuehl"/>
          <w:sz w:val="28"/>
          <w:szCs w:val="28"/>
          <w:rtl/>
        </w:rPr>
      </w:pPr>
      <w:r>
        <w:rPr>
          <w:rFonts w:ascii="Times New Roman" w:hAnsi="Times New Roman" w:cs="FrankRuehl" w:hint="cs"/>
          <w:sz w:val="28"/>
          <w:szCs w:val="28"/>
          <w:rtl/>
        </w:rPr>
        <w:t xml:space="preserve">כך נפתחת יצירתו של פ' קפקא "לפני החוק". יצירה שפורסמה בעלון היהודי של קהילתו של קפקא סמוך לראש השנה ובה מתוארת </w:t>
      </w:r>
      <w:r w:rsidRPr="00984CD2">
        <w:rPr>
          <w:rFonts w:ascii="Times New Roman" w:hAnsi="Times New Roman" w:cs="FrankRuehl"/>
          <w:sz w:val="28"/>
          <w:szCs w:val="28"/>
          <w:rtl/>
        </w:rPr>
        <w:t>תחושת ייאוש ותסכול של האדם הפשוט</w:t>
      </w:r>
      <w:r>
        <w:rPr>
          <w:rFonts w:ascii="Times New Roman" w:hAnsi="Times New Roman" w:cs="FrankRuehl" w:hint="cs"/>
          <w:sz w:val="28"/>
          <w:szCs w:val="28"/>
          <w:rtl/>
        </w:rPr>
        <w:t xml:space="preserve"> - "איש מן הכפר"</w:t>
      </w:r>
      <w:r w:rsidRPr="00984CD2">
        <w:rPr>
          <w:rFonts w:ascii="Times New Roman" w:hAnsi="Times New Roman" w:cs="FrankRuehl"/>
          <w:sz w:val="28"/>
          <w:szCs w:val="28"/>
          <w:rtl/>
        </w:rPr>
        <w:t xml:space="preserve"> </w:t>
      </w:r>
      <w:r>
        <w:rPr>
          <w:rFonts w:ascii="Times New Roman" w:hAnsi="Times New Roman" w:cs="FrankRuehl" w:hint="cs"/>
          <w:sz w:val="28"/>
          <w:szCs w:val="28"/>
          <w:rtl/>
        </w:rPr>
        <w:t xml:space="preserve">- </w:t>
      </w:r>
      <w:r w:rsidRPr="00984CD2">
        <w:rPr>
          <w:rFonts w:ascii="Times New Roman" w:hAnsi="Times New Roman" w:cs="FrankRuehl"/>
          <w:sz w:val="28"/>
          <w:szCs w:val="28"/>
          <w:rtl/>
        </w:rPr>
        <w:t>מול חסמים העומדים בינו ובין מערכת הצדק</w:t>
      </w:r>
      <w:r>
        <w:rPr>
          <w:rFonts w:ascii="Times New Roman" w:hAnsi="Times New Roman" w:cs="FrankRuehl" w:hint="cs"/>
          <w:sz w:val="28"/>
          <w:szCs w:val="28"/>
          <w:rtl/>
        </w:rPr>
        <w:t>.</w:t>
      </w:r>
    </w:p>
    <w:p w:rsidR="001F0B59" w:rsidRPr="008F2B3C" w:rsidRDefault="001F0B59" w:rsidP="001F0B59">
      <w:pPr>
        <w:spacing w:after="0" w:line="320" w:lineRule="exact"/>
        <w:jc w:val="both"/>
        <w:rPr>
          <w:rFonts w:cs="FrankRuehl" w:hint="cs"/>
          <w:sz w:val="28"/>
          <w:szCs w:val="28"/>
          <w:rtl/>
        </w:rPr>
      </w:pPr>
      <w:r w:rsidRPr="008F2B3C">
        <w:rPr>
          <w:rFonts w:ascii="Times New Roman" w:hAnsi="Times New Roman" w:cs="FrankRuehl" w:hint="cs"/>
          <w:sz w:val="28"/>
          <w:szCs w:val="28"/>
          <w:rtl/>
        </w:rPr>
        <w:t xml:space="preserve">האדם שנותר מחוץ ל"חוק" לא ניתן לו יומו להשמיע את קול זעקתו והריהו כאילם. </w:t>
      </w:r>
      <w:r w:rsidRPr="008F2B3C">
        <w:rPr>
          <w:rFonts w:cs="FrankRuehl" w:hint="cs"/>
          <w:sz w:val="28"/>
          <w:szCs w:val="28"/>
          <w:rtl/>
        </w:rPr>
        <w:t xml:space="preserve">על אותם "אילמים" שאת קולם יש להשמיע עומד הרב </w:t>
      </w:r>
      <w:proofErr w:type="spellStart"/>
      <w:r w:rsidRPr="008F2B3C">
        <w:rPr>
          <w:rFonts w:cs="FrankRuehl" w:hint="cs"/>
          <w:sz w:val="28"/>
          <w:szCs w:val="28"/>
          <w:rtl/>
        </w:rPr>
        <w:t>סולובייצ'יק</w:t>
      </w:r>
      <w:proofErr w:type="spellEnd"/>
      <w:r w:rsidRPr="008F2B3C">
        <w:rPr>
          <w:rFonts w:cs="FrankRuehl" w:hint="cs"/>
          <w:sz w:val="28"/>
          <w:szCs w:val="28"/>
          <w:rtl/>
        </w:rPr>
        <w:t xml:space="preserve"> במאמרו </w:t>
      </w:r>
      <w:r w:rsidRPr="008F2B3C">
        <w:rPr>
          <w:rFonts w:ascii="Times New Roman" w:hAnsi="Times New Roman" w:cs="FrankRuehl"/>
          <w:sz w:val="28"/>
          <w:szCs w:val="28"/>
          <w:rtl/>
        </w:rPr>
        <w:t>"גאולה, תפילה, תלמוד תורה"</w:t>
      </w:r>
      <w:r>
        <w:rPr>
          <w:rFonts w:ascii="Times New Roman" w:hAnsi="Times New Roman" w:cs="FrankRuehl" w:hint="cs"/>
          <w:sz w:val="28"/>
          <w:szCs w:val="28"/>
          <w:rtl/>
        </w:rPr>
        <w:t xml:space="preserve"> (</w:t>
      </w:r>
      <w:r w:rsidRPr="008F2B3C">
        <w:rPr>
          <w:rFonts w:ascii="Times New Roman" w:hAnsi="Times New Roman" w:cs="FrankRuehl"/>
          <w:sz w:val="28"/>
          <w:szCs w:val="28"/>
          <w:rtl/>
        </w:rPr>
        <w:t xml:space="preserve">בתוך: </w:t>
      </w:r>
      <w:r w:rsidRPr="008F2B3C">
        <w:rPr>
          <w:rFonts w:ascii="Times New Roman" w:hAnsi="Times New Roman" w:cs="FrankRuehl"/>
          <w:b/>
          <w:bCs/>
          <w:sz w:val="28"/>
          <w:szCs w:val="28"/>
          <w:rtl/>
        </w:rPr>
        <w:t>דברי הגות והערכה</w:t>
      </w:r>
      <w:r w:rsidRPr="008F2B3C">
        <w:rPr>
          <w:rFonts w:ascii="Times New Roman" w:hAnsi="Times New Roman" w:cs="FrankRuehl"/>
          <w:sz w:val="28"/>
          <w:szCs w:val="28"/>
          <w:rtl/>
        </w:rPr>
        <w:t>, עמ' 255</w:t>
      </w:r>
      <w:r w:rsidRPr="008F2B3C">
        <w:rPr>
          <w:rFonts w:ascii="Times New Roman" w:hAnsi="Times New Roman" w:cs="FrankRuehl"/>
          <w:sz w:val="28"/>
          <w:szCs w:val="28"/>
          <w:rtl/>
        </w:rPr>
        <w:noBreakHyphen/>
        <w:t>272</w:t>
      </w:r>
      <w:r>
        <w:rPr>
          <w:rFonts w:ascii="Times New Roman" w:hAnsi="Times New Roman" w:cs="FrankRuehl" w:hint="cs"/>
          <w:sz w:val="28"/>
          <w:szCs w:val="28"/>
          <w:rtl/>
        </w:rPr>
        <w:t>).</w:t>
      </w:r>
      <w:r w:rsidRPr="008F2B3C">
        <w:rPr>
          <w:rFonts w:cs="FrankRuehl" w:hint="cs"/>
          <w:sz w:val="28"/>
          <w:szCs w:val="28"/>
          <w:rtl/>
        </w:rPr>
        <w:t xml:space="preserve"> בשם "גאולה" הוא מכנה את האפשרות להציל אדם מאילמותו, לתת לו את הכלים לדעת את זכויותיו ולממשן. ה"אילם", אליבא </w:t>
      </w:r>
      <w:proofErr w:type="spellStart"/>
      <w:r w:rsidRPr="008F2B3C">
        <w:rPr>
          <w:rFonts w:cs="FrankRuehl" w:hint="cs"/>
          <w:sz w:val="28"/>
          <w:szCs w:val="28"/>
          <w:rtl/>
        </w:rPr>
        <w:t>דרב</w:t>
      </w:r>
      <w:proofErr w:type="spellEnd"/>
      <w:r w:rsidRPr="008F2B3C">
        <w:rPr>
          <w:rFonts w:cs="FrankRuehl" w:hint="cs"/>
          <w:sz w:val="28"/>
          <w:szCs w:val="28"/>
          <w:rtl/>
        </w:rPr>
        <w:t xml:space="preserve"> </w:t>
      </w:r>
      <w:proofErr w:type="spellStart"/>
      <w:r w:rsidRPr="008F2B3C">
        <w:rPr>
          <w:rFonts w:cs="FrankRuehl" w:hint="cs"/>
          <w:sz w:val="28"/>
          <w:szCs w:val="28"/>
          <w:rtl/>
        </w:rPr>
        <w:t>סולובייצ'יק</w:t>
      </w:r>
      <w:proofErr w:type="spellEnd"/>
      <w:r w:rsidRPr="008F2B3C">
        <w:rPr>
          <w:rFonts w:cs="FrankRuehl" w:hint="cs"/>
          <w:sz w:val="28"/>
          <w:szCs w:val="28"/>
          <w:rtl/>
        </w:rPr>
        <w:t xml:space="preserve">, הוא אדם אשר קולו לא נשמע במרחב הציבורי, וגאולתו היא הבאתו אל </w:t>
      </w:r>
      <w:proofErr w:type="spellStart"/>
      <w:r w:rsidRPr="008F2B3C">
        <w:rPr>
          <w:rFonts w:cs="FrankRuehl" w:hint="cs"/>
          <w:sz w:val="28"/>
          <w:szCs w:val="28"/>
          <w:rtl/>
        </w:rPr>
        <w:t>תוככי</w:t>
      </w:r>
      <w:proofErr w:type="spellEnd"/>
      <w:r w:rsidRPr="008F2B3C">
        <w:rPr>
          <w:rFonts w:cs="FrankRuehl" w:hint="cs"/>
          <w:sz w:val="28"/>
          <w:szCs w:val="28"/>
          <w:rtl/>
        </w:rPr>
        <w:t xml:space="preserve"> המרחב הציבורי: "גאולה היא תנועה של יחיד או של קהילה מן הפריפריה של ההיסטוריה אל מרכזה"</w:t>
      </w:r>
      <w:r>
        <w:rPr>
          <w:rFonts w:cs="FrankRuehl" w:hint="cs"/>
          <w:sz w:val="28"/>
          <w:szCs w:val="28"/>
          <w:rtl/>
        </w:rPr>
        <w:t xml:space="preserve"> (שם, עמ' 255).</w:t>
      </w:r>
      <w:r w:rsidRPr="008F2B3C">
        <w:rPr>
          <w:rFonts w:cs="FrankRuehl" w:hint="cs"/>
          <w:sz w:val="28"/>
          <w:szCs w:val="28"/>
          <w:rtl/>
        </w:rPr>
        <w:t xml:space="preserve"> את שלבי הגאולה מדמה הרב </w:t>
      </w:r>
      <w:proofErr w:type="spellStart"/>
      <w:r w:rsidRPr="008F2B3C">
        <w:rPr>
          <w:rFonts w:cs="FrankRuehl" w:hint="cs"/>
          <w:sz w:val="28"/>
          <w:szCs w:val="28"/>
          <w:rtl/>
        </w:rPr>
        <w:t>סולובייצ'יק</w:t>
      </w:r>
      <w:proofErr w:type="spellEnd"/>
      <w:r w:rsidRPr="008F2B3C">
        <w:rPr>
          <w:rFonts w:cs="FrankRuehl" w:hint="cs"/>
          <w:sz w:val="28"/>
          <w:szCs w:val="28"/>
          <w:rtl/>
        </w:rPr>
        <w:t xml:space="preserve"> לשלבים של התפתחות הדיבור (בעקבות תיאור המובא בזוהר על גאולתם של ישראל ממצרים): </w:t>
      </w:r>
    </w:p>
    <w:p w:rsidR="001F0B59" w:rsidRPr="00584EF0" w:rsidRDefault="001F0B59" w:rsidP="001F0B59">
      <w:pPr>
        <w:spacing w:after="0" w:line="320" w:lineRule="exact"/>
        <w:ind w:left="567"/>
        <w:jc w:val="both"/>
        <w:rPr>
          <w:rFonts w:cs="FrankRuehl" w:hint="cs"/>
          <w:sz w:val="28"/>
          <w:szCs w:val="28"/>
          <w:rtl/>
        </w:rPr>
      </w:pPr>
      <w:r w:rsidRPr="00584EF0">
        <w:rPr>
          <w:rFonts w:cs="FrankRuehl" w:hint="cs"/>
          <w:sz w:val="28"/>
          <w:szCs w:val="28"/>
          <w:rtl/>
        </w:rPr>
        <w:t xml:space="preserve">קודם לבואו של משה לא היה בנמצא אפילו קול בודד. תלונה לא הוגשה, אנחה או צעקה לא הושמעו... העבדים קודרים היו, נטולי קול </w:t>
      </w:r>
      <w:proofErr w:type="spellStart"/>
      <w:r w:rsidRPr="00584EF0">
        <w:rPr>
          <w:rFonts w:cs="FrankRuehl" w:hint="cs"/>
          <w:sz w:val="28"/>
          <w:szCs w:val="28"/>
          <w:rtl/>
        </w:rPr>
        <w:t>ואלמים</w:t>
      </w:r>
      <w:proofErr w:type="spellEnd"/>
      <w:r w:rsidRPr="00584EF0">
        <w:rPr>
          <w:rFonts w:cs="FrankRuehl" w:hint="cs"/>
          <w:sz w:val="28"/>
          <w:szCs w:val="28"/>
          <w:rtl/>
        </w:rPr>
        <w:t>... הם לא היו מודעים לצורך כלשהו. אפילו משה, מי שסייע לעם לנוע מן הפריפריה החרישית אל המרכז הגדול, לא רכש את המילה עד שהוא ועמו באו אל הר סיני</w:t>
      </w:r>
      <w:r>
        <w:rPr>
          <w:rFonts w:cs="FrankRuehl" w:hint="cs"/>
          <w:sz w:val="28"/>
          <w:szCs w:val="28"/>
          <w:rtl/>
        </w:rPr>
        <w:t xml:space="preserve"> (</w:t>
      </w:r>
      <w:r w:rsidRPr="009B1CD9">
        <w:rPr>
          <w:rFonts w:cs="FrankRuehl" w:hint="cs"/>
          <w:sz w:val="24"/>
          <w:szCs w:val="24"/>
          <w:rtl/>
        </w:rPr>
        <w:t>שם, עמ' 259).</w:t>
      </w:r>
      <w:r w:rsidRPr="009B1CD9">
        <w:rPr>
          <w:rStyle w:val="a9"/>
          <w:rFonts w:cs="FrankRuehl" w:hint="cs"/>
          <w:sz w:val="24"/>
          <w:szCs w:val="24"/>
          <w:rtl/>
        </w:rPr>
        <w:t xml:space="preserve"> </w:t>
      </w:r>
    </w:p>
    <w:p w:rsidR="001F0B59" w:rsidRPr="00584EF0" w:rsidRDefault="001F0B59" w:rsidP="001F0B59">
      <w:pPr>
        <w:spacing w:after="0" w:line="320" w:lineRule="exact"/>
        <w:jc w:val="both"/>
        <w:rPr>
          <w:rFonts w:cs="FrankRuehl" w:hint="cs"/>
          <w:sz w:val="28"/>
          <w:szCs w:val="28"/>
          <w:rtl/>
        </w:rPr>
      </w:pPr>
      <w:r w:rsidRPr="00584EF0">
        <w:rPr>
          <w:rFonts w:cs="FrankRuehl" w:hint="cs"/>
          <w:sz w:val="28"/>
          <w:szCs w:val="28"/>
          <w:rtl/>
        </w:rPr>
        <w:t xml:space="preserve">שלבי הגאולה של עם ישראל, שמהם נלמד על גאולתו של כל אחד מישראל, כללו תחילה </w:t>
      </w:r>
      <w:r w:rsidRPr="008F2B3C">
        <w:rPr>
          <w:rFonts w:cs="FrankRuehl" w:hint="cs"/>
          <w:b/>
          <w:bCs/>
          <w:sz w:val="28"/>
          <w:szCs w:val="28"/>
          <w:rtl/>
        </w:rPr>
        <w:t>מודעות</w:t>
      </w:r>
      <w:r w:rsidRPr="00584EF0">
        <w:rPr>
          <w:rFonts w:cs="FrankRuehl" w:hint="cs"/>
          <w:sz w:val="28"/>
          <w:szCs w:val="28"/>
          <w:rtl/>
        </w:rPr>
        <w:t xml:space="preserve"> למצב הדיכוי והשעבוד, והיא הוציאה אותם מאילמותם הראשונית וחשפה בפניהם את האפשרות </w:t>
      </w:r>
      <w:r w:rsidRPr="008F2B3C">
        <w:rPr>
          <w:rFonts w:cs="FrankRuehl" w:hint="cs"/>
          <w:b/>
          <w:bCs/>
          <w:sz w:val="28"/>
          <w:szCs w:val="28"/>
          <w:rtl/>
        </w:rPr>
        <w:t>להשמיע</w:t>
      </w:r>
      <w:r w:rsidRPr="00584EF0">
        <w:rPr>
          <w:rFonts w:cs="FrankRuehl" w:hint="cs"/>
          <w:sz w:val="28"/>
          <w:szCs w:val="28"/>
          <w:rtl/>
        </w:rPr>
        <w:t xml:space="preserve"> קול זעקה. לאחר מכן, כשניתנו בסיני חוקים ומשפטים, יצאו בני ישראל ממצב של בערות ולמדו </w:t>
      </w:r>
      <w:r w:rsidRPr="008F2B3C">
        <w:rPr>
          <w:rFonts w:cs="FrankRuehl" w:hint="cs"/>
          <w:b/>
          <w:bCs/>
          <w:sz w:val="28"/>
          <w:szCs w:val="28"/>
          <w:rtl/>
        </w:rPr>
        <w:t>להגדיר</w:t>
      </w:r>
      <w:r w:rsidRPr="00584EF0">
        <w:rPr>
          <w:rFonts w:cs="FrankRuehl" w:hint="cs"/>
          <w:sz w:val="28"/>
          <w:szCs w:val="28"/>
          <w:rtl/>
        </w:rPr>
        <w:t xml:space="preserve"> את זעקתם לכדי "דיבור" סדור. עתה יכולים הם לפרוס את טענותיהם ולדרוש דין צדק.</w:t>
      </w:r>
    </w:p>
    <w:p w:rsidR="001F0B59" w:rsidRDefault="001F0B59" w:rsidP="001F0B59">
      <w:pPr>
        <w:spacing w:after="0" w:line="320" w:lineRule="exact"/>
        <w:jc w:val="both"/>
        <w:rPr>
          <w:rFonts w:ascii="Times New Roman" w:hAnsi="Times New Roman" w:cs="FrankRuehl"/>
          <w:sz w:val="28"/>
          <w:szCs w:val="28"/>
          <w:rtl/>
        </w:rPr>
      </w:pPr>
    </w:p>
    <w:p w:rsidR="001F0B59" w:rsidRDefault="001F0B59" w:rsidP="001F0B59">
      <w:pPr>
        <w:spacing w:after="0" w:line="320" w:lineRule="exact"/>
        <w:jc w:val="both"/>
        <w:rPr>
          <w:rFonts w:cs="FrankRuehl"/>
          <w:sz w:val="28"/>
          <w:szCs w:val="28"/>
          <w:rtl/>
        </w:rPr>
      </w:pPr>
      <w:r w:rsidRPr="00584EF0">
        <w:rPr>
          <w:rFonts w:cs="FrankRuehl" w:hint="cs"/>
          <w:sz w:val="28"/>
          <w:szCs w:val="28"/>
          <w:rtl/>
        </w:rPr>
        <w:t xml:space="preserve">פרשת משפטים עוסקת בנושאים משפטיים בסיסיים וחשובים רבים </w:t>
      </w:r>
      <w:r>
        <w:rPr>
          <w:rFonts w:cs="FrankRuehl" w:hint="cs"/>
          <w:sz w:val="28"/>
          <w:szCs w:val="28"/>
          <w:rtl/>
        </w:rPr>
        <w:t>המסדירים את</w:t>
      </w:r>
      <w:r w:rsidRPr="00584EF0">
        <w:rPr>
          <w:rFonts w:cs="FrankRuehl" w:hint="cs"/>
          <w:sz w:val="28"/>
          <w:szCs w:val="28"/>
          <w:rtl/>
        </w:rPr>
        <w:t xml:space="preserve"> היחסים שבין אדם לחברו במקרים של פגיעה פיזית או ממונית. </w:t>
      </w:r>
      <w:r>
        <w:rPr>
          <w:rFonts w:cs="FrankRuehl" w:hint="cs"/>
          <w:sz w:val="28"/>
          <w:szCs w:val="28"/>
          <w:rtl/>
        </w:rPr>
        <w:t>את זכויותיו יכול הנפגע לממש בדרך כלל על ידי פניה לבית הדין. חלק מכללי הדיון המחייבים את הדיינים נמנים אף הם בפרשתנו ובתוכם הציווי המוטל על הדיינים לנהוג באופן שווה בשני הצדדים</w:t>
      </w:r>
      <w:r w:rsidRPr="00584EF0">
        <w:rPr>
          <w:rFonts w:cs="FrankRuehl" w:hint="cs"/>
          <w:sz w:val="28"/>
          <w:szCs w:val="28"/>
          <w:rtl/>
        </w:rPr>
        <w:t xml:space="preserve"> הניצבים לפניהם ולא להטות את המשפט לטובת אחד מהם, </w:t>
      </w:r>
      <w:r w:rsidRPr="007F14A9">
        <w:rPr>
          <w:rFonts w:cs="FrankRuehl" w:hint="cs"/>
          <w:b/>
          <w:bCs/>
          <w:sz w:val="28"/>
          <w:szCs w:val="28"/>
          <w:rtl/>
        </w:rPr>
        <w:t xml:space="preserve">גם </w:t>
      </w:r>
      <w:r w:rsidRPr="007F14A9">
        <w:rPr>
          <w:rFonts w:cs="FrankRuehl" w:hint="cs"/>
          <w:b/>
          <w:bCs/>
          <w:sz w:val="28"/>
          <w:szCs w:val="28"/>
          <w:rtl/>
        </w:rPr>
        <w:lastRenderedPageBreak/>
        <w:t>אם הוא הצד החלש</w:t>
      </w:r>
      <w:r>
        <w:rPr>
          <w:rFonts w:cs="FrankRuehl" w:hint="cs"/>
          <w:sz w:val="28"/>
          <w:szCs w:val="28"/>
          <w:rtl/>
        </w:rPr>
        <w:t xml:space="preserve">: </w:t>
      </w:r>
      <w:r w:rsidRPr="00584EF0">
        <w:rPr>
          <w:rFonts w:cs="FrankRuehl" w:hint="cs"/>
          <w:sz w:val="28"/>
          <w:szCs w:val="28"/>
          <w:rtl/>
        </w:rPr>
        <w:t>"וְדָל</w:t>
      </w:r>
      <w:r w:rsidRPr="00584EF0">
        <w:rPr>
          <w:rFonts w:cs="FrankRuehl"/>
          <w:sz w:val="28"/>
          <w:szCs w:val="28"/>
          <w:rtl/>
        </w:rPr>
        <w:t xml:space="preserve"> </w:t>
      </w:r>
      <w:r w:rsidRPr="00584EF0">
        <w:rPr>
          <w:rFonts w:cs="FrankRuehl" w:hint="cs"/>
          <w:sz w:val="28"/>
          <w:szCs w:val="28"/>
          <w:rtl/>
        </w:rPr>
        <w:t>לֹא</w:t>
      </w:r>
      <w:r w:rsidRPr="00584EF0">
        <w:rPr>
          <w:rFonts w:cs="FrankRuehl"/>
          <w:sz w:val="28"/>
          <w:szCs w:val="28"/>
          <w:rtl/>
        </w:rPr>
        <w:t xml:space="preserve"> </w:t>
      </w:r>
      <w:r w:rsidRPr="00584EF0">
        <w:rPr>
          <w:rFonts w:cs="FrankRuehl" w:hint="cs"/>
          <w:sz w:val="28"/>
          <w:szCs w:val="28"/>
          <w:rtl/>
        </w:rPr>
        <w:t>תֶהְדַּר</w:t>
      </w:r>
      <w:r w:rsidRPr="00584EF0">
        <w:rPr>
          <w:rFonts w:cs="FrankRuehl"/>
          <w:sz w:val="28"/>
          <w:szCs w:val="28"/>
          <w:rtl/>
        </w:rPr>
        <w:t xml:space="preserve"> </w:t>
      </w:r>
      <w:r w:rsidRPr="00584EF0">
        <w:rPr>
          <w:rFonts w:cs="FrankRuehl" w:hint="cs"/>
          <w:sz w:val="28"/>
          <w:szCs w:val="28"/>
          <w:rtl/>
        </w:rPr>
        <w:t>בְּרִיבוֹ" (</w:t>
      </w:r>
      <w:proofErr w:type="spellStart"/>
      <w:r w:rsidRPr="00584EF0">
        <w:rPr>
          <w:rFonts w:cs="FrankRuehl" w:hint="cs"/>
          <w:sz w:val="28"/>
          <w:szCs w:val="28"/>
          <w:rtl/>
        </w:rPr>
        <w:t>כג</w:t>
      </w:r>
      <w:proofErr w:type="spellEnd"/>
      <w:r>
        <w:rPr>
          <w:rFonts w:cs="FrankRuehl" w:hint="cs"/>
          <w:sz w:val="28"/>
          <w:szCs w:val="28"/>
          <w:rtl/>
        </w:rPr>
        <w:t xml:space="preserve">, </w:t>
      </w:r>
      <w:r w:rsidRPr="00584EF0">
        <w:rPr>
          <w:rFonts w:cs="FrankRuehl" w:hint="cs"/>
          <w:sz w:val="28"/>
          <w:szCs w:val="28"/>
          <w:rtl/>
        </w:rPr>
        <w:t>ג</w:t>
      </w:r>
      <w:r w:rsidRPr="00584EF0">
        <w:rPr>
          <w:rFonts w:cs="FrankRuehl"/>
          <w:sz w:val="28"/>
          <w:szCs w:val="28"/>
          <w:rtl/>
        </w:rPr>
        <w:t>)</w:t>
      </w:r>
      <w:r w:rsidRPr="00584EF0">
        <w:rPr>
          <w:rFonts w:cs="FrankRuehl" w:hint="cs"/>
          <w:sz w:val="28"/>
          <w:szCs w:val="28"/>
          <w:rtl/>
        </w:rPr>
        <w:t>; "לֹא</w:t>
      </w:r>
      <w:r w:rsidRPr="00584EF0">
        <w:rPr>
          <w:rFonts w:cs="FrankRuehl"/>
          <w:sz w:val="28"/>
          <w:szCs w:val="28"/>
          <w:rtl/>
        </w:rPr>
        <w:t xml:space="preserve"> </w:t>
      </w:r>
      <w:r w:rsidRPr="00584EF0">
        <w:rPr>
          <w:rFonts w:cs="FrankRuehl" w:hint="cs"/>
          <w:sz w:val="28"/>
          <w:szCs w:val="28"/>
          <w:rtl/>
        </w:rPr>
        <w:t>תַטֶּה</w:t>
      </w:r>
      <w:r w:rsidRPr="00584EF0">
        <w:rPr>
          <w:rFonts w:cs="FrankRuehl"/>
          <w:sz w:val="28"/>
          <w:szCs w:val="28"/>
          <w:rtl/>
        </w:rPr>
        <w:t xml:space="preserve"> </w:t>
      </w:r>
      <w:r w:rsidRPr="00584EF0">
        <w:rPr>
          <w:rFonts w:cs="FrankRuehl" w:hint="cs"/>
          <w:sz w:val="28"/>
          <w:szCs w:val="28"/>
          <w:rtl/>
        </w:rPr>
        <w:t>מִשְׁפַּט</w:t>
      </w:r>
      <w:r w:rsidRPr="00584EF0">
        <w:rPr>
          <w:rFonts w:cs="FrankRuehl"/>
          <w:sz w:val="28"/>
          <w:szCs w:val="28"/>
          <w:rtl/>
        </w:rPr>
        <w:t xml:space="preserve"> </w:t>
      </w:r>
      <w:r w:rsidRPr="00584EF0">
        <w:rPr>
          <w:rFonts w:cs="FrankRuehl" w:hint="cs"/>
          <w:sz w:val="28"/>
          <w:szCs w:val="28"/>
          <w:rtl/>
        </w:rPr>
        <w:t>אֶבְיֹנְךָ</w:t>
      </w:r>
      <w:r w:rsidRPr="00584EF0">
        <w:rPr>
          <w:rFonts w:cs="FrankRuehl"/>
          <w:sz w:val="28"/>
          <w:szCs w:val="28"/>
          <w:rtl/>
        </w:rPr>
        <w:t xml:space="preserve"> </w:t>
      </w:r>
      <w:r w:rsidRPr="00584EF0">
        <w:rPr>
          <w:rFonts w:cs="FrankRuehl" w:hint="cs"/>
          <w:sz w:val="28"/>
          <w:szCs w:val="28"/>
          <w:rtl/>
        </w:rPr>
        <w:t>בְּרִיבוֹ" (</w:t>
      </w:r>
      <w:proofErr w:type="spellStart"/>
      <w:r w:rsidRPr="00584EF0">
        <w:rPr>
          <w:rFonts w:cs="FrankRuehl" w:hint="cs"/>
          <w:sz w:val="28"/>
          <w:szCs w:val="28"/>
          <w:rtl/>
        </w:rPr>
        <w:t>כג</w:t>
      </w:r>
      <w:proofErr w:type="spellEnd"/>
      <w:r>
        <w:rPr>
          <w:rFonts w:cs="FrankRuehl" w:hint="cs"/>
          <w:sz w:val="28"/>
          <w:szCs w:val="28"/>
          <w:rtl/>
        </w:rPr>
        <w:t xml:space="preserve">, </w:t>
      </w:r>
      <w:r w:rsidRPr="00584EF0">
        <w:rPr>
          <w:rFonts w:cs="FrankRuehl" w:hint="cs"/>
          <w:sz w:val="28"/>
          <w:szCs w:val="28"/>
          <w:rtl/>
        </w:rPr>
        <w:t xml:space="preserve">ו). </w:t>
      </w:r>
      <w:r>
        <w:rPr>
          <w:rFonts w:cs="FrankRuehl" w:hint="cs"/>
          <w:sz w:val="28"/>
          <w:szCs w:val="28"/>
          <w:rtl/>
        </w:rPr>
        <w:t xml:space="preserve">ומכאן לכאורה עולה שאין לסייע לאף אחד מן הצדדים בבואם בפני בית הדין. </w:t>
      </w:r>
    </w:p>
    <w:p w:rsidR="001F0B59" w:rsidRDefault="001F0B59" w:rsidP="001F0B59">
      <w:pPr>
        <w:spacing w:after="0" w:line="320" w:lineRule="exact"/>
        <w:jc w:val="both"/>
        <w:rPr>
          <w:rFonts w:cs="FrankRuehl"/>
          <w:sz w:val="28"/>
          <w:szCs w:val="28"/>
          <w:rtl/>
        </w:rPr>
      </w:pPr>
    </w:p>
    <w:p w:rsidR="001F0B59" w:rsidRDefault="001F0B59" w:rsidP="001F0B59">
      <w:pPr>
        <w:spacing w:after="0" w:line="320" w:lineRule="exact"/>
        <w:jc w:val="both"/>
        <w:rPr>
          <w:rFonts w:cs="FrankRuehl"/>
          <w:sz w:val="28"/>
          <w:szCs w:val="28"/>
          <w:rtl/>
        </w:rPr>
      </w:pPr>
      <w:r>
        <w:rPr>
          <w:rFonts w:cs="FrankRuehl" w:hint="cs"/>
          <w:sz w:val="28"/>
          <w:szCs w:val="28"/>
          <w:rtl/>
        </w:rPr>
        <w:t xml:space="preserve">כיצד נאזן אם כן בין ההוראה לנהוג בצדדים באופן שווה לבין מצוקת הצד החלש שלא מצליח להביא את דברו בפני בית הדין? נראה שקביעה נחרצת בעניין הימנעות מסיוע לצדדים עלולה לפגוע ולפגום בעשיית הצדק שכן </w:t>
      </w:r>
      <w:r w:rsidRPr="00584EF0">
        <w:rPr>
          <w:rFonts w:cs="FrankRuehl" w:hint="cs"/>
          <w:sz w:val="28"/>
          <w:szCs w:val="28"/>
          <w:rtl/>
        </w:rPr>
        <w:t xml:space="preserve">כיצד יצא הצדק לאור כאשר אין הוא (החלש) יודע כיצד לפרוס בפני בית הדין את סיפורו ואת טענותיו? ויתרה מזו: כיצד יתקיים משפט צדק אם החלש כלל אינו יודע את זכויותיו ולפיכך כלל לא יגיע לבית הדין? </w:t>
      </w:r>
    </w:p>
    <w:p w:rsidR="001F0B59" w:rsidRPr="00584EF0" w:rsidRDefault="001F0B59" w:rsidP="001F0B59">
      <w:pPr>
        <w:spacing w:after="0" w:line="320" w:lineRule="exact"/>
        <w:jc w:val="both"/>
        <w:rPr>
          <w:rFonts w:cs="FrankRuehl" w:hint="cs"/>
          <w:sz w:val="28"/>
          <w:szCs w:val="28"/>
          <w:rtl/>
        </w:rPr>
      </w:pPr>
      <w:r w:rsidRPr="00584EF0">
        <w:rPr>
          <w:rFonts w:cs="FrankRuehl" w:hint="cs"/>
          <w:sz w:val="28"/>
          <w:szCs w:val="28"/>
          <w:rtl/>
        </w:rPr>
        <w:t xml:space="preserve">העיקרון הדורש יחס שווה לשני הצדדים המביאים את דברם לפתחו של בית המשפט מבוסס על </w:t>
      </w:r>
      <w:r w:rsidRPr="00383D88">
        <w:rPr>
          <w:rFonts w:cs="FrankRuehl" w:hint="cs"/>
          <w:b/>
          <w:bCs/>
          <w:sz w:val="28"/>
          <w:szCs w:val="28"/>
          <w:rtl/>
        </w:rPr>
        <w:t>דרישת שוויון פורמלית</w:t>
      </w:r>
      <w:r w:rsidRPr="00584EF0">
        <w:rPr>
          <w:rFonts w:cs="FrankRuehl" w:hint="cs"/>
          <w:sz w:val="28"/>
          <w:szCs w:val="28"/>
          <w:rtl/>
        </w:rPr>
        <w:t xml:space="preserve">, אשר לעתים יישומה עלול לפגוע בהחלת </w:t>
      </w:r>
      <w:r w:rsidRPr="00383D88">
        <w:rPr>
          <w:rFonts w:cs="FrankRuehl" w:hint="cs"/>
          <w:b/>
          <w:bCs/>
          <w:sz w:val="28"/>
          <w:szCs w:val="28"/>
          <w:rtl/>
        </w:rPr>
        <w:t>הצדק המהותי</w:t>
      </w:r>
      <w:r w:rsidRPr="00584EF0">
        <w:rPr>
          <w:rFonts w:cs="FrankRuehl" w:hint="cs"/>
          <w:sz w:val="28"/>
          <w:szCs w:val="28"/>
          <w:rtl/>
        </w:rPr>
        <w:t>. אנשים  מעוטי יכולת, עולים חדשים או קשישים וכד' נפגעים דבר יום ביומו כאשר הם ניצבים בפני חסמים שונים בבואם למצות את זכויותיהם המשפטיות</w:t>
      </w:r>
      <w:r>
        <w:rPr>
          <w:rFonts w:cs="FrankRuehl" w:hint="cs"/>
          <w:sz w:val="28"/>
          <w:szCs w:val="28"/>
          <w:rtl/>
        </w:rPr>
        <w:t xml:space="preserve"> ובהם חסמי שפה ותרבות</w:t>
      </w:r>
      <w:r w:rsidRPr="00584EF0">
        <w:rPr>
          <w:rFonts w:cs="FrankRuehl" w:hint="cs"/>
          <w:sz w:val="28"/>
          <w:szCs w:val="28"/>
          <w:rtl/>
        </w:rPr>
        <w:t xml:space="preserve">. </w:t>
      </w:r>
    </w:p>
    <w:p w:rsidR="001F0B59" w:rsidRPr="00584EF0" w:rsidRDefault="001F0B59" w:rsidP="001F0B59">
      <w:pPr>
        <w:spacing w:after="0" w:line="320" w:lineRule="exact"/>
        <w:jc w:val="both"/>
        <w:rPr>
          <w:rFonts w:cs="FrankRuehl" w:hint="cs"/>
          <w:sz w:val="28"/>
          <w:szCs w:val="28"/>
          <w:rtl/>
        </w:rPr>
      </w:pPr>
    </w:p>
    <w:p w:rsidR="001F0B59" w:rsidRPr="00584EF0" w:rsidRDefault="001F0B59" w:rsidP="001F0B59">
      <w:pPr>
        <w:spacing w:after="0" w:line="320" w:lineRule="exact"/>
        <w:jc w:val="both"/>
        <w:rPr>
          <w:rFonts w:cs="FrankRuehl" w:hint="cs"/>
          <w:sz w:val="28"/>
          <w:szCs w:val="28"/>
          <w:rtl/>
        </w:rPr>
      </w:pPr>
      <w:r w:rsidRPr="00584EF0">
        <w:rPr>
          <w:rFonts w:cs="FrankRuehl" w:hint="cs"/>
          <w:sz w:val="28"/>
          <w:szCs w:val="28"/>
          <w:rtl/>
        </w:rPr>
        <w:t xml:space="preserve">ההלכה גופא דנה בשאלות </w:t>
      </w:r>
      <w:r>
        <w:rPr>
          <w:rFonts w:cs="FrankRuehl" w:hint="cs"/>
          <w:sz w:val="28"/>
          <w:szCs w:val="28"/>
          <w:rtl/>
        </w:rPr>
        <w:t xml:space="preserve">אלה </w:t>
      </w:r>
      <w:r w:rsidRPr="00584EF0">
        <w:rPr>
          <w:rFonts w:cs="FrankRuehl" w:hint="cs"/>
          <w:sz w:val="28"/>
          <w:szCs w:val="28"/>
          <w:rtl/>
        </w:rPr>
        <w:t>ויצרה קטגוריה משפטית המאפשרת לבית הדין לסייע במהלך הדיון. ההלכה קובעת שלעתים בית הדין יסייע לאחד הצדדים, בבחינת "פְּתַח</w:t>
      </w:r>
      <w:r w:rsidRPr="00584EF0">
        <w:rPr>
          <w:rFonts w:cs="FrankRuehl"/>
          <w:sz w:val="28"/>
          <w:szCs w:val="28"/>
          <w:rtl/>
        </w:rPr>
        <w:t>-פִּיךָ לְאִלֵּם</w:t>
      </w:r>
      <w:r w:rsidRPr="00584EF0">
        <w:rPr>
          <w:rFonts w:cs="FrankRuehl" w:hint="cs"/>
          <w:sz w:val="28"/>
          <w:szCs w:val="28"/>
          <w:rtl/>
        </w:rPr>
        <w:t>" (משלי לא</w:t>
      </w:r>
      <w:r>
        <w:rPr>
          <w:rFonts w:cs="FrankRuehl" w:hint="cs"/>
          <w:sz w:val="28"/>
          <w:szCs w:val="28"/>
          <w:rtl/>
        </w:rPr>
        <w:t xml:space="preserve">, </w:t>
      </w:r>
      <w:r w:rsidRPr="00584EF0">
        <w:rPr>
          <w:rFonts w:cs="FrankRuehl" w:hint="cs"/>
          <w:sz w:val="28"/>
          <w:szCs w:val="28"/>
          <w:rtl/>
        </w:rPr>
        <w:t>ח). אכן, יש שהצד החלש, שהוא בבחינת "אִלֵם", יקבל סיוע מבית הדין בהבאת עניינו לכדי משפט ובהצגת העובדות והטיעונים הרלוונטיים לדיון. אף על פי שהעיקרון הבסיסי הוא שֶׁאל לו לבית הדין לסייע לאחד הצדדים, הרי ההלכה מכירה במקרים שבהם דווקא השאיפה לדין צדק מחייבת את בית הדין להשמיע את קולו של הצד שאלמלא הסיוע לא יישמע קולו כלל.</w:t>
      </w:r>
    </w:p>
    <w:p w:rsidR="001F0B59" w:rsidRDefault="001F0B59" w:rsidP="001F0B59">
      <w:pPr>
        <w:spacing w:after="0" w:line="320" w:lineRule="exact"/>
        <w:jc w:val="both"/>
        <w:rPr>
          <w:rFonts w:cs="FrankRuehl"/>
          <w:sz w:val="28"/>
          <w:szCs w:val="28"/>
          <w:rtl/>
        </w:rPr>
      </w:pPr>
      <w:r w:rsidRPr="00584EF0">
        <w:rPr>
          <w:rFonts w:cs="FrankRuehl" w:hint="cs"/>
          <w:sz w:val="28"/>
          <w:szCs w:val="28"/>
          <w:rtl/>
        </w:rPr>
        <w:t>האיזון שבין האיסור העקרוני החל על הדיינים לסייע לאחד הצדדים ובין האפשרות לפתוח פתח לצד המתקשה בכך בא להגביר את עשיית הצדק המהותי, וממילא את השראת השלום</w:t>
      </w:r>
      <w:r>
        <w:rPr>
          <w:rFonts w:cs="FrankRuehl" w:hint="cs"/>
          <w:sz w:val="28"/>
          <w:szCs w:val="28"/>
          <w:rtl/>
        </w:rPr>
        <w:t xml:space="preserve"> שהוא תפקידה המהותי של </w:t>
      </w:r>
      <w:r w:rsidRPr="00584EF0">
        <w:rPr>
          <w:rFonts w:cs="FrankRuehl" w:hint="cs"/>
          <w:sz w:val="28"/>
          <w:szCs w:val="28"/>
          <w:rtl/>
        </w:rPr>
        <w:t>המערכת המשפטית</w:t>
      </w:r>
      <w:r>
        <w:rPr>
          <w:rFonts w:cs="FrankRuehl" w:hint="cs"/>
          <w:sz w:val="28"/>
          <w:szCs w:val="28"/>
          <w:rtl/>
        </w:rPr>
        <w:t xml:space="preserve"> :</w:t>
      </w:r>
    </w:p>
    <w:p w:rsidR="001F0B59" w:rsidRPr="00584EF0" w:rsidRDefault="001F0B59" w:rsidP="001F0B59">
      <w:pPr>
        <w:spacing w:after="0" w:line="320" w:lineRule="exact"/>
        <w:ind w:left="567"/>
        <w:jc w:val="both"/>
        <w:rPr>
          <w:rFonts w:cs="FrankRuehl" w:hint="cs"/>
          <w:sz w:val="28"/>
          <w:szCs w:val="28"/>
          <w:rtl/>
        </w:rPr>
      </w:pPr>
      <w:r w:rsidRPr="00584EF0">
        <w:rPr>
          <w:rFonts w:cs="FrankRuehl" w:hint="cs"/>
          <w:sz w:val="28"/>
          <w:szCs w:val="28"/>
          <w:rtl/>
        </w:rPr>
        <w:t>תמן</w:t>
      </w:r>
      <w:r w:rsidRPr="00584EF0">
        <w:rPr>
          <w:rFonts w:cs="FrankRuehl"/>
          <w:sz w:val="28"/>
          <w:szCs w:val="28"/>
          <w:rtl/>
        </w:rPr>
        <w:t xml:space="preserve"> </w:t>
      </w:r>
      <w:proofErr w:type="spellStart"/>
      <w:r w:rsidRPr="00584EF0">
        <w:rPr>
          <w:rFonts w:cs="FrankRuehl" w:hint="cs"/>
          <w:sz w:val="28"/>
          <w:szCs w:val="28"/>
          <w:rtl/>
        </w:rPr>
        <w:t>תנינא</w:t>
      </w:r>
      <w:proofErr w:type="spellEnd"/>
      <w:r w:rsidRPr="00584EF0">
        <w:rPr>
          <w:rFonts w:cs="FrankRuehl"/>
          <w:sz w:val="28"/>
          <w:szCs w:val="28"/>
          <w:rtl/>
        </w:rPr>
        <w:t xml:space="preserve"> </w:t>
      </w:r>
      <w:r w:rsidRPr="00584EF0">
        <w:rPr>
          <w:rFonts w:cs="FrankRuehl" w:hint="cs"/>
          <w:sz w:val="28"/>
          <w:szCs w:val="28"/>
          <w:rtl/>
        </w:rPr>
        <w:t>רבן</w:t>
      </w:r>
      <w:r w:rsidRPr="00584EF0">
        <w:rPr>
          <w:rFonts w:cs="FrankRuehl"/>
          <w:sz w:val="28"/>
          <w:szCs w:val="28"/>
          <w:rtl/>
        </w:rPr>
        <w:t xml:space="preserve"> </w:t>
      </w:r>
      <w:r w:rsidRPr="00584EF0">
        <w:rPr>
          <w:rFonts w:cs="FrankRuehl" w:hint="cs"/>
          <w:sz w:val="28"/>
          <w:szCs w:val="28"/>
          <w:rtl/>
        </w:rPr>
        <w:t>שמעון</w:t>
      </w:r>
      <w:r w:rsidRPr="00584EF0">
        <w:rPr>
          <w:rFonts w:cs="FrankRuehl"/>
          <w:sz w:val="28"/>
          <w:szCs w:val="28"/>
          <w:rtl/>
        </w:rPr>
        <w:t xml:space="preserve"> </w:t>
      </w:r>
      <w:r w:rsidRPr="00584EF0">
        <w:rPr>
          <w:rFonts w:cs="FrankRuehl" w:hint="cs"/>
          <w:sz w:val="28"/>
          <w:szCs w:val="28"/>
          <w:rtl/>
        </w:rPr>
        <w:t>בן</w:t>
      </w:r>
      <w:r w:rsidRPr="00584EF0">
        <w:rPr>
          <w:rFonts w:cs="FrankRuehl"/>
          <w:sz w:val="28"/>
          <w:szCs w:val="28"/>
          <w:rtl/>
        </w:rPr>
        <w:t xml:space="preserve"> </w:t>
      </w:r>
      <w:r w:rsidRPr="00584EF0">
        <w:rPr>
          <w:rFonts w:cs="FrankRuehl" w:hint="cs"/>
          <w:sz w:val="28"/>
          <w:szCs w:val="28"/>
          <w:rtl/>
        </w:rPr>
        <w:t>גמליאל</w:t>
      </w:r>
      <w:r w:rsidRPr="00584EF0">
        <w:rPr>
          <w:rFonts w:cs="FrankRuehl"/>
          <w:sz w:val="28"/>
          <w:szCs w:val="28"/>
          <w:rtl/>
        </w:rPr>
        <w:t xml:space="preserve"> </w:t>
      </w:r>
      <w:r w:rsidRPr="00584EF0">
        <w:rPr>
          <w:rFonts w:cs="FrankRuehl" w:hint="cs"/>
          <w:sz w:val="28"/>
          <w:szCs w:val="28"/>
          <w:rtl/>
        </w:rPr>
        <w:t>אומר</w:t>
      </w:r>
      <w:r w:rsidRPr="00584EF0">
        <w:rPr>
          <w:rFonts w:cs="FrankRuehl"/>
          <w:sz w:val="28"/>
          <w:szCs w:val="28"/>
          <w:rtl/>
        </w:rPr>
        <w:t xml:space="preserve"> </w:t>
      </w:r>
      <w:r w:rsidRPr="00584EF0">
        <w:rPr>
          <w:rFonts w:cs="FrankRuehl" w:hint="cs"/>
          <w:sz w:val="28"/>
          <w:szCs w:val="28"/>
          <w:rtl/>
        </w:rPr>
        <w:t>על</w:t>
      </w:r>
      <w:r w:rsidRPr="00584EF0">
        <w:rPr>
          <w:rFonts w:cs="FrankRuehl"/>
          <w:sz w:val="28"/>
          <w:szCs w:val="28"/>
          <w:rtl/>
        </w:rPr>
        <w:t xml:space="preserve"> </w:t>
      </w:r>
      <w:r w:rsidRPr="00584EF0">
        <w:rPr>
          <w:rFonts w:cs="FrankRuehl" w:hint="cs"/>
          <w:sz w:val="28"/>
          <w:szCs w:val="28"/>
          <w:rtl/>
        </w:rPr>
        <w:t>שלשה</w:t>
      </w:r>
      <w:r w:rsidRPr="00584EF0">
        <w:rPr>
          <w:rFonts w:cs="FrankRuehl"/>
          <w:sz w:val="28"/>
          <w:szCs w:val="28"/>
          <w:rtl/>
        </w:rPr>
        <w:t xml:space="preserve"> </w:t>
      </w:r>
      <w:r w:rsidRPr="00584EF0">
        <w:rPr>
          <w:rFonts w:cs="FrankRuehl" w:hint="cs"/>
          <w:sz w:val="28"/>
          <w:szCs w:val="28"/>
          <w:rtl/>
        </w:rPr>
        <w:t>דברים</w:t>
      </w:r>
      <w:r w:rsidRPr="00584EF0">
        <w:rPr>
          <w:rFonts w:cs="FrankRuehl"/>
          <w:sz w:val="28"/>
          <w:szCs w:val="28"/>
          <w:rtl/>
        </w:rPr>
        <w:t xml:space="preserve"> </w:t>
      </w:r>
      <w:r w:rsidRPr="00584EF0">
        <w:rPr>
          <w:rFonts w:cs="FrankRuehl" w:hint="cs"/>
          <w:sz w:val="28"/>
          <w:szCs w:val="28"/>
          <w:rtl/>
        </w:rPr>
        <w:t>העולם</w:t>
      </w:r>
      <w:r w:rsidRPr="00584EF0">
        <w:rPr>
          <w:rFonts w:cs="FrankRuehl"/>
          <w:sz w:val="28"/>
          <w:szCs w:val="28"/>
          <w:rtl/>
        </w:rPr>
        <w:t xml:space="preserve"> </w:t>
      </w:r>
      <w:r w:rsidRPr="00584EF0">
        <w:rPr>
          <w:rFonts w:cs="FrankRuehl" w:hint="cs"/>
          <w:sz w:val="28"/>
          <w:szCs w:val="28"/>
          <w:rtl/>
        </w:rPr>
        <w:t>עומד</w:t>
      </w:r>
      <w:r w:rsidRPr="00584EF0">
        <w:rPr>
          <w:rFonts w:cs="FrankRuehl"/>
          <w:sz w:val="28"/>
          <w:szCs w:val="28"/>
          <w:rtl/>
        </w:rPr>
        <w:t xml:space="preserve"> </w:t>
      </w:r>
      <w:r w:rsidRPr="00584EF0">
        <w:rPr>
          <w:rFonts w:cs="FrankRuehl" w:hint="cs"/>
          <w:sz w:val="28"/>
          <w:szCs w:val="28"/>
          <w:rtl/>
        </w:rPr>
        <w:t>על</w:t>
      </w:r>
      <w:r w:rsidRPr="00584EF0">
        <w:rPr>
          <w:rFonts w:cs="FrankRuehl"/>
          <w:sz w:val="28"/>
          <w:szCs w:val="28"/>
          <w:rtl/>
        </w:rPr>
        <w:t xml:space="preserve"> </w:t>
      </w:r>
      <w:r w:rsidRPr="00584EF0">
        <w:rPr>
          <w:rFonts w:cs="FrankRuehl" w:hint="cs"/>
          <w:sz w:val="28"/>
          <w:szCs w:val="28"/>
          <w:rtl/>
        </w:rPr>
        <w:t>הדין</w:t>
      </w:r>
      <w:r w:rsidRPr="00584EF0">
        <w:rPr>
          <w:rFonts w:cs="FrankRuehl"/>
          <w:sz w:val="28"/>
          <w:szCs w:val="28"/>
          <w:rtl/>
        </w:rPr>
        <w:t xml:space="preserve"> </w:t>
      </w:r>
      <w:r w:rsidRPr="00584EF0">
        <w:rPr>
          <w:rFonts w:cs="FrankRuehl" w:hint="cs"/>
          <w:sz w:val="28"/>
          <w:szCs w:val="28"/>
          <w:rtl/>
        </w:rPr>
        <w:t>ועל</w:t>
      </w:r>
      <w:r w:rsidRPr="00584EF0">
        <w:rPr>
          <w:rFonts w:cs="FrankRuehl"/>
          <w:sz w:val="28"/>
          <w:szCs w:val="28"/>
          <w:rtl/>
        </w:rPr>
        <w:t xml:space="preserve"> </w:t>
      </w:r>
      <w:r w:rsidRPr="00584EF0">
        <w:rPr>
          <w:rFonts w:cs="FrankRuehl" w:hint="cs"/>
          <w:sz w:val="28"/>
          <w:szCs w:val="28"/>
          <w:rtl/>
        </w:rPr>
        <w:t>האמת</w:t>
      </w:r>
      <w:r w:rsidRPr="00584EF0">
        <w:rPr>
          <w:rFonts w:cs="FrankRuehl"/>
          <w:sz w:val="28"/>
          <w:szCs w:val="28"/>
          <w:rtl/>
        </w:rPr>
        <w:t xml:space="preserve"> </w:t>
      </w:r>
      <w:r w:rsidRPr="00584EF0">
        <w:rPr>
          <w:rFonts w:cs="FrankRuehl" w:hint="cs"/>
          <w:sz w:val="28"/>
          <w:szCs w:val="28"/>
          <w:rtl/>
        </w:rPr>
        <w:t>ועל</w:t>
      </w:r>
      <w:r w:rsidRPr="00584EF0">
        <w:rPr>
          <w:rFonts w:cs="FrankRuehl"/>
          <w:sz w:val="28"/>
          <w:szCs w:val="28"/>
          <w:rtl/>
        </w:rPr>
        <w:t xml:space="preserve"> </w:t>
      </w:r>
      <w:r w:rsidRPr="00584EF0">
        <w:rPr>
          <w:rFonts w:cs="FrankRuehl" w:hint="cs"/>
          <w:sz w:val="28"/>
          <w:szCs w:val="28"/>
          <w:rtl/>
        </w:rPr>
        <w:t>השלום</w:t>
      </w:r>
      <w:r w:rsidRPr="00584EF0">
        <w:rPr>
          <w:rFonts w:cs="FrankRuehl"/>
          <w:sz w:val="28"/>
          <w:szCs w:val="28"/>
          <w:rtl/>
        </w:rPr>
        <w:t xml:space="preserve">. </w:t>
      </w:r>
      <w:r w:rsidRPr="00584EF0">
        <w:rPr>
          <w:rFonts w:cs="FrankRuehl" w:hint="cs"/>
          <w:sz w:val="28"/>
          <w:szCs w:val="28"/>
          <w:rtl/>
        </w:rPr>
        <w:t>אמר</w:t>
      </w:r>
      <w:r w:rsidRPr="00584EF0">
        <w:rPr>
          <w:rFonts w:cs="FrankRuehl"/>
          <w:sz w:val="28"/>
          <w:szCs w:val="28"/>
          <w:rtl/>
        </w:rPr>
        <w:t xml:space="preserve"> </w:t>
      </w:r>
      <w:r w:rsidRPr="00584EF0">
        <w:rPr>
          <w:rFonts w:cs="FrankRuehl" w:hint="cs"/>
          <w:sz w:val="28"/>
          <w:szCs w:val="28"/>
          <w:rtl/>
        </w:rPr>
        <w:t>ר</w:t>
      </w:r>
      <w:r w:rsidRPr="00584EF0">
        <w:rPr>
          <w:rFonts w:cs="FrankRuehl"/>
          <w:sz w:val="28"/>
          <w:szCs w:val="28"/>
          <w:rtl/>
        </w:rPr>
        <w:t xml:space="preserve">' </w:t>
      </w:r>
      <w:proofErr w:type="spellStart"/>
      <w:r w:rsidRPr="00584EF0">
        <w:rPr>
          <w:rFonts w:cs="FrankRuehl" w:hint="cs"/>
          <w:sz w:val="28"/>
          <w:szCs w:val="28"/>
          <w:rtl/>
        </w:rPr>
        <w:t>מונא</w:t>
      </w:r>
      <w:proofErr w:type="spellEnd"/>
      <w:r w:rsidRPr="00584EF0">
        <w:rPr>
          <w:rFonts w:cs="FrankRuehl"/>
          <w:sz w:val="28"/>
          <w:szCs w:val="28"/>
          <w:rtl/>
        </w:rPr>
        <w:t xml:space="preserve"> </w:t>
      </w:r>
      <w:r w:rsidRPr="00584EF0">
        <w:rPr>
          <w:rFonts w:cs="FrankRuehl" w:hint="cs"/>
          <w:sz w:val="28"/>
          <w:szCs w:val="28"/>
          <w:rtl/>
        </w:rPr>
        <w:t>ושלשתן</w:t>
      </w:r>
      <w:r w:rsidRPr="00584EF0">
        <w:rPr>
          <w:rFonts w:cs="FrankRuehl"/>
          <w:sz w:val="28"/>
          <w:szCs w:val="28"/>
          <w:rtl/>
        </w:rPr>
        <w:t xml:space="preserve"> </w:t>
      </w:r>
      <w:r w:rsidRPr="00584EF0">
        <w:rPr>
          <w:rFonts w:cs="FrankRuehl" w:hint="cs"/>
          <w:sz w:val="28"/>
          <w:szCs w:val="28"/>
          <w:rtl/>
        </w:rPr>
        <w:t>דבר</w:t>
      </w:r>
      <w:r w:rsidRPr="00584EF0">
        <w:rPr>
          <w:rFonts w:cs="FrankRuehl"/>
          <w:sz w:val="28"/>
          <w:szCs w:val="28"/>
          <w:rtl/>
        </w:rPr>
        <w:t xml:space="preserve"> </w:t>
      </w:r>
      <w:r w:rsidRPr="00584EF0">
        <w:rPr>
          <w:rFonts w:cs="FrankRuehl" w:hint="cs"/>
          <w:sz w:val="28"/>
          <w:szCs w:val="28"/>
          <w:rtl/>
        </w:rPr>
        <w:t>אחד</w:t>
      </w:r>
      <w:r w:rsidRPr="00584EF0">
        <w:rPr>
          <w:rFonts w:cs="FrankRuehl"/>
          <w:sz w:val="28"/>
          <w:szCs w:val="28"/>
          <w:rtl/>
        </w:rPr>
        <w:t xml:space="preserve"> </w:t>
      </w:r>
      <w:r w:rsidRPr="00584EF0">
        <w:rPr>
          <w:rFonts w:cs="FrankRuehl" w:hint="cs"/>
          <w:sz w:val="28"/>
          <w:szCs w:val="28"/>
          <w:rtl/>
        </w:rPr>
        <w:t>הם</w:t>
      </w:r>
      <w:r w:rsidRPr="00584EF0">
        <w:rPr>
          <w:rFonts w:cs="FrankRuehl"/>
          <w:sz w:val="28"/>
          <w:szCs w:val="28"/>
          <w:rtl/>
        </w:rPr>
        <w:t xml:space="preserve"> </w:t>
      </w:r>
      <w:r w:rsidRPr="00584EF0">
        <w:rPr>
          <w:rFonts w:cs="FrankRuehl" w:hint="cs"/>
          <w:sz w:val="28"/>
          <w:szCs w:val="28"/>
          <w:rtl/>
        </w:rPr>
        <w:t>נעשה</w:t>
      </w:r>
      <w:r w:rsidRPr="00584EF0">
        <w:rPr>
          <w:rFonts w:cs="FrankRuehl"/>
          <w:sz w:val="28"/>
          <w:szCs w:val="28"/>
          <w:rtl/>
        </w:rPr>
        <w:t xml:space="preserve"> </w:t>
      </w:r>
      <w:r w:rsidRPr="00584EF0">
        <w:rPr>
          <w:rFonts w:cs="FrankRuehl" w:hint="cs"/>
          <w:sz w:val="28"/>
          <w:szCs w:val="28"/>
          <w:rtl/>
        </w:rPr>
        <w:t>הדין</w:t>
      </w:r>
      <w:r w:rsidRPr="00584EF0">
        <w:rPr>
          <w:rFonts w:cs="FrankRuehl"/>
          <w:sz w:val="28"/>
          <w:szCs w:val="28"/>
          <w:rtl/>
        </w:rPr>
        <w:t xml:space="preserve"> </w:t>
      </w:r>
      <w:r w:rsidRPr="00584EF0">
        <w:rPr>
          <w:rFonts w:cs="FrankRuehl" w:hint="cs"/>
          <w:sz w:val="28"/>
          <w:szCs w:val="28"/>
          <w:rtl/>
        </w:rPr>
        <w:t>נעשה</w:t>
      </w:r>
      <w:r w:rsidRPr="00584EF0">
        <w:rPr>
          <w:rFonts w:cs="FrankRuehl"/>
          <w:sz w:val="28"/>
          <w:szCs w:val="28"/>
          <w:rtl/>
        </w:rPr>
        <w:t xml:space="preserve"> </w:t>
      </w:r>
      <w:r w:rsidRPr="00584EF0">
        <w:rPr>
          <w:rFonts w:cs="FrankRuehl" w:hint="cs"/>
          <w:sz w:val="28"/>
          <w:szCs w:val="28"/>
          <w:rtl/>
        </w:rPr>
        <w:t>אמת</w:t>
      </w:r>
      <w:r w:rsidRPr="00584EF0">
        <w:rPr>
          <w:rFonts w:cs="FrankRuehl"/>
          <w:sz w:val="28"/>
          <w:szCs w:val="28"/>
          <w:rtl/>
        </w:rPr>
        <w:t xml:space="preserve"> </w:t>
      </w:r>
      <w:r w:rsidRPr="00584EF0">
        <w:rPr>
          <w:rFonts w:cs="FrankRuehl" w:hint="cs"/>
          <w:sz w:val="28"/>
          <w:szCs w:val="28"/>
          <w:rtl/>
        </w:rPr>
        <w:t>נעשה</w:t>
      </w:r>
      <w:r w:rsidRPr="00584EF0">
        <w:rPr>
          <w:rFonts w:cs="FrankRuehl"/>
          <w:sz w:val="28"/>
          <w:szCs w:val="28"/>
          <w:rtl/>
        </w:rPr>
        <w:t xml:space="preserve"> </w:t>
      </w:r>
      <w:r w:rsidRPr="00584EF0">
        <w:rPr>
          <w:rFonts w:cs="FrankRuehl" w:hint="cs"/>
          <w:sz w:val="28"/>
          <w:szCs w:val="28"/>
          <w:rtl/>
        </w:rPr>
        <w:t>שלום</w:t>
      </w:r>
      <w:r w:rsidRPr="00584EF0">
        <w:rPr>
          <w:rFonts w:cs="FrankRuehl"/>
          <w:sz w:val="28"/>
          <w:szCs w:val="28"/>
          <w:rtl/>
        </w:rPr>
        <w:t xml:space="preserve">, </w:t>
      </w:r>
      <w:r w:rsidRPr="00584EF0">
        <w:rPr>
          <w:rFonts w:cs="FrankRuehl" w:hint="cs"/>
          <w:sz w:val="28"/>
          <w:szCs w:val="28"/>
          <w:rtl/>
        </w:rPr>
        <w:t>ושלשתן</w:t>
      </w:r>
      <w:r w:rsidRPr="00584EF0">
        <w:rPr>
          <w:rFonts w:cs="FrankRuehl"/>
          <w:sz w:val="28"/>
          <w:szCs w:val="28"/>
          <w:rtl/>
        </w:rPr>
        <w:t xml:space="preserve"> </w:t>
      </w:r>
      <w:r w:rsidRPr="00584EF0">
        <w:rPr>
          <w:rFonts w:cs="FrankRuehl" w:hint="cs"/>
          <w:sz w:val="28"/>
          <w:szCs w:val="28"/>
          <w:rtl/>
        </w:rPr>
        <w:t>בפסוק</w:t>
      </w:r>
      <w:r w:rsidRPr="00584EF0">
        <w:rPr>
          <w:rFonts w:cs="FrankRuehl"/>
          <w:sz w:val="28"/>
          <w:szCs w:val="28"/>
          <w:rtl/>
        </w:rPr>
        <w:t xml:space="preserve"> </w:t>
      </w:r>
      <w:r w:rsidRPr="00584EF0">
        <w:rPr>
          <w:rFonts w:cs="FrankRuehl" w:hint="cs"/>
          <w:sz w:val="28"/>
          <w:szCs w:val="28"/>
          <w:rtl/>
        </w:rPr>
        <w:t>אחד</w:t>
      </w:r>
      <w:r w:rsidRPr="00584EF0">
        <w:rPr>
          <w:rFonts w:cs="FrankRuehl"/>
          <w:sz w:val="28"/>
          <w:szCs w:val="28"/>
          <w:rtl/>
        </w:rPr>
        <w:t xml:space="preserve"> </w:t>
      </w:r>
      <w:r w:rsidRPr="00584EF0">
        <w:rPr>
          <w:rFonts w:cs="FrankRuehl" w:hint="cs"/>
          <w:sz w:val="28"/>
          <w:szCs w:val="28"/>
          <w:rtl/>
        </w:rPr>
        <w:t>נאמרו</w:t>
      </w:r>
      <w:r w:rsidRPr="00584EF0">
        <w:rPr>
          <w:rFonts w:cs="FrankRuehl"/>
          <w:sz w:val="28"/>
          <w:szCs w:val="28"/>
          <w:rtl/>
        </w:rPr>
        <w:t xml:space="preserve">, </w:t>
      </w:r>
      <w:r w:rsidRPr="00584EF0">
        <w:rPr>
          <w:rFonts w:cs="FrankRuehl" w:hint="cs"/>
          <w:sz w:val="28"/>
          <w:szCs w:val="28"/>
          <w:rtl/>
        </w:rPr>
        <w:t>שנאמר</w:t>
      </w:r>
      <w:r w:rsidRPr="00584EF0">
        <w:rPr>
          <w:rFonts w:cs="FrankRuehl"/>
          <w:sz w:val="28"/>
          <w:szCs w:val="28"/>
          <w:rtl/>
        </w:rPr>
        <w:t xml:space="preserve"> </w:t>
      </w:r>
      <w:r w:rsidRPr="00584EF0">
        <w:rPr>
          <w:rFonts w:cs="FrankRuehl" w:hint="cs"/>
          <w:sz w:val="28"/>
          <w:szCs w:val="28"/>
          <w:rtl/>
        </w:rPr>
        <w:t>אמת</w:t>
      </w:r>
      <w:r w:rsidRPr="00584EF0">
        <w:rPr>
          <w:rFonts w:cs="FrankRuehl"/>
          <w:sz w:val="28"/>
          <w:szCs w:val="28"/>
          <w:rtl/>
        </w:rPr>
        <w:t xml:space="preserve"> </w:t>
      </w:r>
      <w:r w:rsidRPr="00584EF0">
        <w:rPr>
          <w:rFonts w:cs="FrankRuehl" w:hint="cs"/>
          <w:sz w:val="28"/>
          <w:szCs w:val="28"/>
          <w:rtl/>
        </w:rPr>
        <w:t>ומשפט</w:t>
      </w:r>
      <w:r w:rsidRPr="00584EF0">
        <w:rPr>
          <w:rFonts w:cs="FrankRuehl"/>
          <w:sz w:val="28"/>
          <w:szCs w:val="28"/>
          <w:rtl/>
        </w:rPr>
        <w:t xml:space="preserve"> </w:t>
      </w:r>
      <w:r w:rsidRPr="00584EF0">
        <w:rPr>
          <w:rFonts w:cs="FrankRuehl" w:hint="cs"/>
          <w:sz w:val="28"/>
          <w:szCs w:val="28"/>
          <w:rtl/>
        </w:rPr>
        <w:t>שלום</w:t>
      </w:r>
      <w:r w:rsidRPr="00584EF0">
        <w:rPr>
          <w:rFonts w:cs="FrankRuehl"/>
          <w:sz w:val="28"/>
          <w:szCs w:val="28"/>
          <w:rtl/>
        </w:rPr>
        <w:t xml:space="preserve"> </w:t>
      </w:r>
      <w:r w:rsidRPr="00584EF0">
        <w:rPr>
          <w:rFonts w:cs="FrankRuehl" w:hint="cs"/>
          <w:sz w:val="28"/>
          <w:szCs w:val="28"/>
          <w:rtl/>
        </w:rPr>
        <w:t>שפטו</w:t>
      </w:r>
      <w:r w:rsidRPr="00584EF0">
        <w:rPr>
          <w:rFonts w:cs="FrankRuehl"/>
          <w:sz w:val="28"/>
          <w:szCs w:val="28"/>
          <w:rtl/>
        </w:rPr>
        <w:t xml:space="preserve"> </w:t>
      </w:r>
      <w:r w:rsidRPr="00584EF0">
        <w:rPr>
          <w:rFonts w:cs="FrankRuehl" w:hint="cs"/>
          <w:sz w:val="28"/>
          <w:szCs w:val="28"/>
          <w:rtl/>
        </w:rPr>
        <w:t>בשעריכם</w:t>
      </w:r>
      <w:r w:rsidRPr="00584EF0">
        <w:rPr>
          <w:rFonts w:cs="FrankRuehl"/>
          <w:sz w:val="28"/>
          <w:szCs w:val="28"/>
          <w:rtl/>
        </w:rPr>
        <w:t xml:space="preserve">, </w:t>
      </w:r>
      <w:r w:rsidRPr="00584EF0">
        <w:rPr>
          <w:rFonts w:cs="FrankRuehl" w:hint="cs"/>
          <w:sz w:val="28"/>
          <w:szCs w:val="28"/>
          <w:rtl/>
        </w:rPr>
        <w:t>כל</w:t>
      </w:r>
      <w:r w:rsidRPr="00584EF0">
        <w:rPr>
          <w:rFonts w:cs="FrankRuehl"/>
          <w:sz w:val="28"/>
          <w:szCs w:val="28"/>
          <w:rtl/>
        </w:rPr>
        <w:t xml:space="preserve"> </w:t>
      </w:r>
      <w:r w:rsidRPr="00584EF0">
        <w:rPr>
          <w:rFonts w:cs="FrankRuehl" w:hint="cs"/>
          <w:sz w:val="28"/>
          <w:szCs w:val="28"/>
          <w:rtl/>
        </w:rPr>
        <w:t>מקום</w:t>
      </w:r>
      <w:r w:rsidRPr="00584EF0">
        <w:rPr>
          <w:rFonts w:cs="FrankRuehl"/>
          <w:sz w:val="28"/>
          <w:szCs w:val="28"/>
          <w:rtl/>
        </w:rPr>
        <w:t xml:space="preserve"> </w:t>
      </w:r>
      <w:r w:rsidRPr="00584EF0">
        <w:rPr>
          <w:rFonts w:cs="FrankRuehl" w:hint="cs"/>
          <w:sz w:val="28"/>
          <w:szCs w:val="28"/>
          <w:rtl/>
        </w:rPr>
        <w:t>שיש</w:t>
      </w:r>
      <w:r w:rsidRPr="00584EF0">
        <w:rPr>
          <w:rFonts w:cs="FrankRuehl"/>
          <w:sz w:val="28"/>
          <w:szCs w:val="28"/>
          <w:rtl/>
        </w:rPr>
        <w:t xml:space="preserve"> </w:t>
      </w:r>
      <w:r w:rsidRPr="00584EF0">
        <w:rPr>
          <w:rFonts w:cs="FrankRuehl" w:hint="cs"/>
          <w:sz w:val="28"/>
          <w:szCs w:val="28"/>
          <w:rtl/>
        </w:rPr>
        <w:t>משפט</w:t>
      </w:r>
      <w:r w:rsidRPr="00584EF0">
        <w:rPr>
          <w:rFonts w:cs="FrankRuehl"/>
          <w:sz w:val="28"/>
          <w:szCs w:val="28"/>
          <w:rtl/>
        </w:rPr>
        <w:t xml:space="preserve"> </w:t>
      </w:r>
      <w:r w:rsidRPr="00584EF0">
        <w:rPr>
          <w:rFonts w:cs="FrankRuehl" w:hint="cs"/>
          <w:sz w:val="28"/>
          <w:szCs w:val="28"/>
          <w:rtl/>
        </w:rPr>
        <w:t>יש</w:t>
      </w:r>
      <w:r w:rsidRPr="00584EF0">
        <w:rPr>
          <w:rFonts w:cs="FrankRuehl"/>
          <w:sz w:val="28"/>
          <w:szCs w:val="28"/>
          <w:rtl/>
        </w:rPr>
        <w:t xml:space="preserve"> </w:t>
      </w:r>
      <w:r w:rsidRPr="00584EF0">
        <w:rPr>
          <w:rFonts w:cs="FrankRuehl" w:hint="cs"/>
          <w:sz w:val="28"/>
          <w:szCs w:val="28"/>
          <w:rtl/>
        </w:rPr>
        <w:t>שלום</w:t>
      </w:r>
      <w:r w:rsidRPr="00584EF0">
        <w:rPr>
          <w:rFonts w:cs="FrankRuehl"/>
          <w:sz w:val="28"/>
          <w:szCs w:val="28"/>
          <w:rtl/>
        </w:rPr>
        <w:t xml:space="preserve">, </w:t>
      </w:r>
      <w:r w:rsidRPr="00584EF0">
        <w:rPr>
          <w:rFonts w:cs="FrankRuehl" w:hint="cs"/>
          <w:sz w:val="28"/>
          <w:szCs w:val="28"/>
          <w:rtl/>
        </w:rPr>
        <w:t>וכל</w:t>
      </w:r>
      <w:r w:rsidRPr="00584EF0">
        <w:rPr>
          <w:rFonts w:cs="FrankRuehl"/>
          <w:sz w:val="28"/>
          <w:szCs w:val="28"/>
          <w:rtl/>
        </w:rPr>
        <w:t xml:space="preserve"> </w:t>
      </w:r>
      <w:r w:rsidRPr="00584EF0">
        <w:rPr>
          <w:rFonts w:cs="FrankRuehl" w:hint="cs"/>
          <w:sz w:val="28"/>
          <w:szCs w:val="28"/>
          <w:rtl/>
        </w:rPr>
        <w:t>מקום</w:t>
      </w:r>
      <w:r w:rsidRPr="00584EF0">
        <w:rPr>
          <w:rFonts w:cs="FrankRuehl"/>
          <w:sz w:val="28"/>
          <w:szCs w:val="28"/>
          <w:rtl/>
        </w:rPr>
        <w:t xml:space="preserve"> </w:t>
      </w:r>
      <w:r w:rsidRPr="00584EF0">
        <w:rPr>
          <w:rFonts w:cs="FrankRuehl" w:hint="cs"/>
          <w:sz w:val="28"/>
          <w:szCs w:val="28"/>
          <w:rtl/>
        </w:rPr>
        <w:t>שיש</w:t>
      </w:r>
      <w:r w:rsidRPr="00584EF0">
        <w:rPr>
          <w:rFonts w:cs="FrankRuehl"/>
          <w:sz w:val="28"/>
          <w:szCs w:val="28"/>
          <w:rtl/>
        </w:rPr>
        <w:t xml:space="preserve"> </w:t>
      </w:r>
      <w:r w:rsidRPr="00584EF0">
        <w:rPr>
          <w:rFonts w:cs="FrankRuehl" w:hint="cs"/>
          <w:sz w:val="28"/>
          <w:szCs w:val="28"/>
          <w:rtl/>
        </w:rPr>
        <w:t>שלום</w:t>
      </w:r>
      <w:r w:rsidRPr="00584EF0">
        <w:rPr>
          <w:rFonts w:cs="FrankRuehl"/>
          <w:sz w:val="28"/>
          <w:szCs w:val="28"/>
          <w:rtl/>
        </w:rPr>
        <w:t xml:space="preserve"> </w:t>
      </w:r>
      <w:r w:rsidRPr="00584EF0">
        <w:rPr>
          <w:rFonts w:cs="FrankRuehl" w:hint="cs"/>
          <w:sz w:val="28"/>
          <w:szCs w:val="28"/>
          <w:rtl/>
        </w:rPr>
        <w:t>יש</w:t>
      </w:r>
      <w:r w:rsidRPr="00584EF0">
        <w:rPr>
          <w:rFonts w:cs="FrankRuehl"/>
          <w:sz w:val="28"/>
          <w:szCs w:val="28"/>
          <w:rtl/>
        </w:rPr>
        <w:t xml:space="preserve"> </w:t>
      </w:r>
      <w:r w:rsidRPr="00584EF0">
        <w:rPr>
          <w:rFonts w:cs="FrankRuehl" w:hint="cs"/>
          <w:sz w:val="28"/>
          <w:szCs w:val="28"/>
          <w:rtl/>
        </w:rPr>
        <w:t>משפט.</w:t>
      </w:r>
      <w:r>
        <w:rPr>
          <w:rFonts w:cs="FrankRuehl" w:hint="cs"/>
          <w:sz w:val="28"/>
          <w:szCs w:val="28"/>
          <w:rtl/>
        </w:rPr>
        <w:t xml:space="preserve"> (</w:t>
      </w:r>
      <w:r w:rsidRPr="00584EF0">
        <w:rPr>
          <w:rFonts w:ascii="Times New Roman" w:hAnsi="Times New Roman" w:cs="FrankRuehl"/>
          <w:sz w:val="24"/>
          <w:szCs w:val="24"/>
          <w:rtl/>
        </w:rPr>
        <w:t>מסכת דרך ארץ, פרק שלום, הלכה ב</w:t>
      </w:r>
      <w:r>
        <w:rPr>
          <w:rFonts w:ascii="Times New Roman" w:hAnsi="Times New Roman" w:cs="FrankRuehl" w:hint="cs"/>
          <w:sz w:val="24"/>
          <w:szCs w:val="24"/>
          <w:rtl/>
        </w:rPr>
        <w:t>)</w:t>
      </w:r>
    </w:p>
    <w:p w:rsidR="001F0B59" w:rsidRDefault="001F0B59" w:rsidP="001F0B59">
      <w:pPr>
        <w:spacing w:after="0" w:line="320" w:lineRule="exact"/>
        <w:jc w:val="both"/>
        <w:rPr>
          <w:rFonts w:cs="FrankRuehl"/>
          <w:sz w:val="28"/>
          <w:szCs w:val="28"/>
          <w:rtl/>
        </w:rPr>
      </w:pPr>
    </w:p>
    <w:p w:rsidR="001F0B59" w:rsidRDefault="001F0B59" w:rsidP="001F0B59">
      <w:pPr>
        <w:spacing w:after="0" w:line="320" w:lineRule="exact"/>
        <w:jc w:val="both"/>
        <w:rPr>
          <w:rFonts w:cs="FrankRuehl"/>
          <w:sz w:val="28"/>
          <w:szCs w:val="28"/>
          <w:rtl/>
        </w:rPr>
      </w:pPr>
    </w:p>
    <w:p w:rsidR="001F0B59" w:rsidRPr="00FD0322" w:rsidRDefault="001F0B59" w:rsidP="001F0B59">
      <w:pPr>
        <w:spacing w:after="0" w:line="320" w:lineRule="exact"/>
        <w:jc w:val="both"/>
        <w:rPr>
          <w:rFonts w:cs="FrankRuehl" w:hint="cs"/>
          <w:sz w:val="28"/>
          <w:szCs w:val="28"/>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1F0B59"/>
    <w:rsid w:val="002252C7"/>
    <w:rsid w:val="00262E8D"/>
    <w:rsid w:val="0029072B"/>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5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 w:type="character" w:styleId="a9">
    <w:name w:val="footnote reference"/>
    <w:semiHidden/>
    <w:rsid w:val="001F0B59"/>
    <w:rPr>
      <w:vertAlign w:val="superscript"/>
    </w:rPr>
  </w:style>
  <w:style w:type="character" w:customStyle="1" w:styleId="c1">
    <w:name w:val="c1"/>
    <w:rsid w:val="001F0B59"/>
    <w:rPr>
      <w:rFonts w:ascii="Arial" w:hAnsi="Arial" w:cs="Arial"/>
      <w:color w:val="0033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5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 w:type="character" w:styleId="a9">
    <w:name w:val="footnote reference"/>
    <w:semiHidden/>
    <w:rsid w:val="001F0B59"/>
    <w:rPr>
      <w:vertAlign w:val="superscript"/>
    </w:rPr>
  </w:style>
  <w:style w:type="character" w:customStyle="1" w:styleId="c1">
    <w:name w:val="c1"/>
    <w:rsid w:val="001F0B59"/>
    <w:rPr>
      <w:rFonts w:ascii="Arial" w:hAnsi="Arial" w:cs="Arial"/>
      <w:color w:val="00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3318</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2020-02-19T06:14:00Z</cp:lastPrinted>
  <dcterms:created xsi:type="dcterms:W3CDTF">2020-02-19T06:15:00Z</dcterms:created>
  <dcterms:modified xsi:type="dcterms:W3CDTF">2020-02-19T06:15:00Z</dcterms:modified>
</cp:coreProperties>
</file>