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0" w:rsidRDefault="00E43330" w:rsidP="00E43330">
      <w:pPr>
        <w:bidi/>
        <w:jc w:val="both"/>
        <w:rPr>
          <w:rFonts w:hint="cs"/>
          <w:rtl/>
        </w:rPr>
      </w:pPr>
      <w:r>
        <w:rPr>
          <w:rFonts w:hint="cs"/>
          <w:rtl/>
        </w:rPr>
        <w:t>בס"ד</w:t>
      </w:r>
      <w:r>
        <w:rPr>
          <w:rFonts w:hint="cs"/>
          <w:rtl/>
        </w:rPr>
        <w:t>, אלול תשע"ט</w:t>
      </w:r>
      <w:bookmarkStart w:id="0" w:name="_GoBack"/>
      <w:bookmarkEnd w:id="0"/>
    </w:p>
    <w:p w:rsidR="00E43330" w:rsidRPr="00E43330" w:rsidRDefault="00E43330" w:rsidP="00E43330">
      <w:pPr>
        <w:bidi/>
        <w:jc w:val="center"/>
        <w:rPr>
          <w:rFonts w:hint="cs"/>
          <w:b/>
          <w:bCs/>
          <w:i/>
          <w:iCs/>
          <w:sz w:val="36"/>
          <w:szCs w:val="36"/>
          <w:rtl/>
        </w:rPr>
      </w:pPr>
      <w:r w:rsidRPr="00E43330">
        <w:rPr>
          <w:rFonts w:hint="cs"/>
          <w:b/>
          <w:bCs/>
          <w:i/>
          <w:iCs/>
          <w:sz w:val="36"/>
          <w:szCs w:val="36"/>
          <w:rtl/>
        </w:rPr>
        <w:t xml:space="preserve">פרשת כי תצא </w:t>
      </w:r>
      <w:r w:rsidRPr="00E43330">
        <w:rPr>
          <w:b/>
          <w:bCs/>
          <w:i/>
          <w:iCs/>
          <w:sz w:val="36"/>
          <w:szCs w:val="36"/>
          <w:rtl/>
        </w:rPr>
        <w:t>–</w:t>
      </w:r>
      <w:r w:rsidRPr="00E43330">
        <w:rPr>
          <w:rFonts w:hint="cs"/>
          <w:b/>
          <w:bCs/>
          <w:i/>
          <w:iCs/>
          <w:sz w:val="36"/>
          <w:szCs w:val="36"/>
          <w:rtl/>
        </w:rPr>
        <w:t xml:space="preserve"> הרב דוד בגנו</w:t>
      </w:r>
    </w:p>
    <w:p w:rsidR="00E43330" w:rsidRPr="00E43330" w:rsidRDefault="00E43330" w:rsidP="00E43330">
      <w:pPr>
        <w:bidi/>
        <w:jc w:val="center"/>
        <w:rPr>
          <w:rFonts w:hint="cs"/>
          <w:b/>
          <w:bCs/>
          <w:i/>
          <w:iCs/>
          <w:sz w:val="28"/>
          <w:szCs w:val="28"/>
          <w:rtl/>
        </w:rPr>
      </w:pPr>
      <w:r w:rsidRPr="00E43330">
        <w:rPr>
          <w:rFonts w:hint="cs"/>
          <w:b/>
          <w:bCs/>
          <w:i/>
          <w:iCs/>
          <w:sz w:val="28"/>
          <w:szCs w:val="28"/>
          <w:rtl/>
        </w:rPr>
        <w:t xml:space="preserve"> אשת יפת תואר ותפילה</w:t>
      </w:r>
    </w:p>
    <w:p w:rsidR="00E43330" w:rsidRDefault="00E43330" w:rsidP="00E43330">
      <w:pPr>
        <w:bidi/>
        <w:jc w:val="both"/>
        <w:rPr>
          <w:rFonts w:hint="cs"/>
          <w:rtl/>
        </w:rPr>
      </w:pPr>
      <w:r>
        <w:rPr>
          <w:rFonts w:hint="cs"/>
          <w:rtl/>
        </w:rPr>
        <w:t>"כי תצא למלחמה על אויביך ונתנו ה' א-</w:t>
      </w:r>
      <w:proofErr w:type="spellStart"/>
      <w:r>
        <w:rPr>
          <w:rFonts w:hint="cs"/>
          <w:rtl/>
        </w:rPr>
        <w:t>לוהיך</w:t>
      </w:r>
      <w:proofErr w:type="spellEnd"/>
      <w:r>
        <w:rPr>
          <w:rFonts w:hint="cs"/>
          <w:rtl/>
        </w:rPr>
        <w:t xml:space="preserve"> בידיך ושבית שביו. וראית בשביה אשת יפת תואר וחשקת בה ולקחת לך לאישה".</w:t>
      </w:r>
    </w:p>
    <w:p w:rsidR="00E43330" w:rsidRDefault="00E43330" w:rsidP="00E43330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ידועים ומוכרים דברי חז"ל בפירוש פרשה זו ש"דיברה תורה כנגד יצר הרע", אך </w:t>
      </w:r>
      <w:r>
        <w:rPr>
          <w:rFonts w:hint="cs"/>
          <w:b/>
          <w:bCs/>
          <w:rtl/>
        </w:rPr>
        <w:t>ר' ישראל בעל שם טוב</w:t>
      </w:r>
      <w:r>
        <w:rPr>
          <w:rFonts w:hint="cs"/>
          <w:rtl/>
        </w:rPr>
        <w:t xml:space="preserve"> (על דרך הרמז) לקח את הפרשה לכיוון אחר לגמרי, כמעט הפוך מההבנה הפשוטה. אלו דבריו: "אשת יפת תואר </w:t>
      </w:r>
      <w:r w:rsidRPr="00831CAB">
        <w:rPr>
          <w:rtl/>
        </w:rPr>
        <w:t>–</w:t>
      </w:r>
      <w:r>
        <w:rPr>
          <w:rFonts w:hint="cs"/>
          <w:rtl/>
        </w:rPr>
        <w:t xml:space="preserve"> "אשת" ראשי תיבות "א-דני שפתי תפתח", "יפת" ראשי תיבות "פי יגיד </w:t>
      </w:r>
      <w:proofErr w:type="spellStart"/>
      <w:r>
        <w:rPr>
          <w:rFonts w:hint="cs"/>
          <w:rtl/>
        </w:rPr>
        <w:t>תהלתך</w:t>
      </w:r>
      <w:proofErr w:type="spellEnd"/>
      <w:r>
        <w:rPr>
          <w:rFonts w:hint="cs"/>
          <w:rtl/>
        </w:rPr>
        <w:t xml:space="preserve">" (אוצר החיים, תחילת פרשת כי תצא). הדברים טעונים הסבר רב. כיצד ניתן לחבר את הפסוק שפותח את תפילת העמידה לאישה </w:t>
      </w:r>
      <w:proofErr w:type="spellStart"/>
      <w:r>
        <w:rPr>
          <w:rFonts w:hint="cs"/>
          <w:rtl/>
        </w:rPr>
        <w:t>הנכריה</w:t>
      </w:r>
      <w:proofErr w:type="spellEnd"/>
      <w:r>
        <w:rPr>
          <w:rFonts w:hint="cs"/>
          <w:rtl/>
        </w:rPr>
        <w:t xml:space="preserve"> שמנסה לפתות את הלוחמים היהודים בשעת הקרב? </w:t>
      </w:r>
    </w:p>
    <w:p w:rsidR="00E43330" w:rsidRDefault="00E43330" w:rsidP="00E43330">
      <w:pPr>
        <w:bidi/>
        <w:jc w:val="both"/>
        <w:rPr>
          <w:rFonts w:hint="cs"/>
          <w:rtl/>
        </w:rPr>
      </w:pPr>
      <w:r>
        <w:rPr>
          <w:rFonts w:hint="cs"/>
          <w:rtl/>
        </w:rPr>
        <w:t>ננסה בקצרה לעמוד על יסוד העניין</w:t>
      </w:r>
      <w:r>
        <w:rPr>
          <w:rStyle w:val="ab"/>
          <w:rtl/>
        </w:rPr>
        <w:footnoteReference w:id="1"/>
      </w:r>
      <w:r>
        <w:rPr>
          <w:rFonts w:hint="cs"/>
          <w:rtl/>
        </w:rPr>
        <w:t>:</w:t>
      </w:r>
    </w:p>
    <w:p w:rsidR="00E43330" w:rsidRDefault="00E43330" w:rsidP="00E43330">
      <w:pPr>
        <w:bidi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אור החיים הקדוש (על אתר)</w:t>
      </w:r>
      <w:r>
        <w:rPr>
          <w:rFonts w:hint="cs"/>
          <w:rtl/>
        </w:rPr>
        <w:t xml:space="preserve"> מבאר את הפרשה, כדרכו בהרבה מקומות, הן על דרך הפשט והן על דרך הרמז</w:t>
      </w:r>
      <w:r>
        <w:rPr>
          <w:rStyle w:val="ab"/>
          <w:rtl/>
        </w:rPr>
        <w:footnoteReference w:id="2"/>
      </w:r>
      <w:r>
        <w:rPr>
          <w:rFonts w:hint="cs"/>
          <w:rtl/>
        </w:rPr>
        <w:t>.  בביאורו על דרך הרמז הוא מדייק שני דיוקים בלשון הפסוקים:</w:t>
      </w:r>
    </w:p>
    <w:p w:rsidR="00E43330" w:rsidRDefault="00E43330" w:rsidP="00E43330">
      <w:pPr>
        <w:pStyle w:val="ac"/>
        <w:numPr>
          <w:ilvl w:val="0"/>
          <w:numId w:val="1"/>
        </w:numPr>
        <w:bidi/>
        <w:spacing w:line="240" w:lineRule="auto"/>
        <w:jc w:val="both"/>
        <w:rPr>
          <w:rFonts w:hint="cs"/>
        </w:rPr>
      </w:pPr>
      <w:r>
        <w:rPr>
          <w:rFonts w:hint="cs"/>
          <w:rtl/>
        </w:rPr>
        <w:t xml:space="preserve">מדוע כתוב "כי תצא </w:t>
      </w:r>
      <w:r>
        <w:rPr>
          <w:rFonts w:hint="cs"/>
          <w:u w:val="single"/>
          <w:rtl/>
        </w:rPr>
        <w:t>ל</w:t>
      </w:r>
      <w:r>
        <w:rPr>
          <w:rFonts w:hint="cs"/>
          <w:rtl/>
        </w:rPr>
        <w:t>מלחמה" (בפתח)? יש כאן יידוע של האות "ל" (המלחמה הידועה)?</w:t>
      </w:r>
    </w:p>
    <w:p w:rsidR="00E43330" w:rsidRDefault="00E43330" w:rsidP="00E43330">
      <w:pPr>
        <w:pStyle w:val="ac"/>
        <w:numPr>
          <w:ilvl w:val="0"/>
          <w:numId w:val="1"/>
        </w:numPr>
        <w:bidi/>
        <w:spacing w:line="240" w:lineRule="auto"/>
        <w:jc w:val="both"/>
        <w:rPr>
          <w:rFonts w:hint="cs"/>
        </w:rPr>
      </w:pPr>
      <w:r>
        <w:rPr>
          <w:rFonts w:hint="cs"/>
          <w:rtl/>
        </w:rPr>
        <w:t xml:space="preserve">מה פירוש "ושבית </w:t>
      </w:r>
      <w:r>
        <w:rPr>
          <w:rFonts w:hint="cs"/>
          <w:u w:val="single"/>
          <w:rtl/>
        </w:rPr>
        <w:t>שביו</w:t>
      </w:r>
      <w:r>
        <w:rPr>
          <w:rFonts w:hint="cs"/>
          <w:rtl/>
        </w:rPr>
        <w:t xml:space="preserve">"? יותר נכון היה לכתוב "ושבית </w:t>
      </w:r>
      <w:r>
        <w:rPr>
          <w:rFonts w:hint="cs"/>
          <w:u w:val="single"/>
          <w:rtl/>
        </w:rPr>
        <w:t>אותו</w:t>
      </w:r>
      <w:r>
        <w:rPr>
          <w:rFonts w:hint="cs"/>
          <w:rtl/>
        </w:rPr>
        <w:t>"?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ומסביר: התורה רומזת על המלחמה הידועה והמתמדת שכל אחד ואחת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 xml:space="preserve"> עוברים כל ימי חיינו </w:t>
      </w:r>
      <w:r w:rsidRPr="00831CAB">
        <w:rPr>
          <w:rtl/>
        </w:rPr>
        <w:t>–</w:t>
      </w:r>
      <w:r>
        <w:rPr>
          <w:rFonts w:hint="cs"/>
          <w:rtl/>
        </w:rPr>
        <w:t xml:space="preserve"> מלחמת היצר הרע, המפתה אותנו על כל צעד ושעל. את המלחמה הזאת הדגישו חז"ל במשנה במסכת אבות (ד, א): "איזהו גיבור? הכובש את יצרו". אלו הגבורה והכיבוש המשמעותיים ביותר כיון שהם תמידיים ולא רק חד-פעמיים, ויתרה מזאת </w:t>
      </w:r>
      <w:r w:rsidRPr="00831CAB">
        <w:rPr>
          <w:rtl/>
        </w:rPr>
        <w:t>–</w:t>
      </w:r>
      <w:r>
        <w:rPr>
          <w:rFonts w:hint="cs"/>
          <w:rtl/>
        </w:rPr>
        <w:t xml:space="preserve"> הם פנימיים בתוך האדם ולא מחוצה לו.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לפי זה רומזים הפסוקים למהלך הבא: "כי תצא למלחמה על אויביך" </w:t>
      </w:r>
      <w:r w:rsidRPr="00831CAB">
        <w:rPr>
          <w:rtl/>
        </w:rPr>
        <w:t>–</w:t>
      </w:r>
      <w:r>
        <w:rPr>
          <w:rFonts w:hint="cs"/>
          <w:rtl/>
        </w:rPr>
        <w:t xml:space="preserve"> כשאתה יוצא לעולם ההתמודדות </w:t>
      </w:r>
      <w:r>
        <w:rPr>
          <w:rFonts w:hint="cs"/>
          <w:b/>
          <w:bCs/>
          <w:rtl/>
        </w:rPr>
        <w:t>ומתמודד</w:t>
      </w:r>
      <w:r>
        <w:rPr>
          <w:rFonts w:hint="cs"/>
          <w:rtl/>
        </w:rPr>
        <w:t xml:space="preserve"> </w:t>
      </w:r>
      <w:r w:rsidRPr="00831CAB">
        <w:rPr>
          <w:rtl/>
        </w:rPr>
        <w:t>–</w:t>
      </w:r>
      <w:r>
        <w:rPr>
          <w:rFonts w:hint="cs"/>
          <w:rtl/>
        </w:rPr>
        <w:t xml:space="preserve"> "ונתנו ה' א-</w:t>
      </w:r>
      <w:proofErr w:type="spellStart"/>
      <w:r>
        <w:rPr>
          <w:rFonts w:hint="cs"/>
          <w:rtl/>
        </w:rPr>
        <w:t>לוהיך</w:t>
      </w:r>
      <w:proofErr w:type="spellEnd"/>
      <w:r>
        <w:rPr>
          <w:rFonts w:hint="cs"/>
          <w:rtl/>
        </w:rPr>
        <w:t xml:space="preserve"> בידיך" </w:t>
      </w:r>
      <w:r w:rsidRPr="00831CAB">
        <w:rPr>
          <w:rtl/>
        </w:rPr>
        <w:t>–</w:t>
      </w:r>
      <w:r>
        <w:rPr>
          <w:rFonts w:hint="cs"/>
          <w:rtl/>
        </w:rPr>
        <w:t xml:space="preserve"> הקב"ה מבטיח לך שלמרות כוחו העצום של היצר הרע </w:t>
      </w:r>
      <w:r w:rsidRPr="00831CAB">
        <w:rPr>
          <w:rtl/>
        </w:rPr>
        <w:t>–</w:t>
      </w:r>
      <w:r>
        <w:rPr>
          <w:rFonts w:hint="cs"/>
          <w:rtl/>
        </w:rPr>
        <w:t xml:space="preserve"> תנצח אותו. ממש כמו ההבטחה לקין (בראשית ד, ז) "לפתח חטאת רובץ... ואתה תמשול בו". 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"ושבית שביו" ולא "אותו" </w:t>
      </w:r>
      <w:r w:rsidRPr="00831CAB">
        <w:rPr>
          <w:rtl/>
        </w:rPr>
        <w:t>–</w:t>
      </w:r>
      <w:r>
        <w:rPr>
          <w:rFonts w:hint="cs"/>
          <w:rtl/>
        </w:rPr>
        <w:t xml:space="preserve"> כיון שאין לו ליצר הרע מאומה משל עצמו אלא רק מה שהוא לוקח בשבי ממך! קיומו של השקר הוא רק מכוח קצת האמת שיש בתוכו. וברגע שתנצח אותו </w:t>
      </w:r>
      <w:r w:rsidRPr="00831CAB">
        <w:rPr>
          <w:rtl/>
        </w:rPr>
        <w:t>–</w:t>
      </w:r>
      <w:r>
        <w:rPr>
          <w:rFonts w:hint="cs"/>
          <w:rtl/>
        </w:rPr>
        <w:t xml:space="preserve"> תיקח ממנו את מה שהוא בעצמו שבה ממך. 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מהו אותו דבר שנפל בשבי? </w:t>
      </w:r>
      <w:r w:rsidRPr="00831CAB">
        <w:rPr>
          <w:rtl/>
        </w:rPr>
        <w:t>–</w:t>
      </w:r>
      <w:r>
        <w:rPr>
          <w:rFonts w:hint="cs"/>
          <w:rtl/>
        </w:rPr>
        <w:t xml:space="preserve"> "וראית בשביה </w:t>
      </w:r>
      <w:r>
        <w:rPr>
          <w:rFonts w:hint="cs"/>
          <w:b/>
          <w:bCs/>
          <w:rtl/>
        </w:rPr>
        <w:t>אשת יפת תואר</w:t>
      </w:r>
      <w:r>
        <w:rPr>
          <w:rFonts w:hint="cs"/>
          <w:rtl/>
        </w:rPr>
        <w:t xml:space="preserve">". מסביר </w:t>
      </w:r>
      <w:proofErr w:type="spellStart"/>
      <w:r>
        <w:rPr>
          <w:rFonts w:hint="cs"/>
          <w:rtl/>
        </w:rPr>
        <w:t>אוה"ח</w:t>
      </w:r>
      <w:proofErr w:type="spellEnd"/>
      <w:r>
        <w:rPr>
          <w:rFonts w:hint="cs"/>
          <w:rtl/>
        </w:rPr>
        <w:t>: "</w:t>
      </w:r>
      <w:r>
        <w:rPr>
          <w:rFonts w:hint="cs"/>
          <w:b/>
          <w:bCs/>
          <w:rtl/>
        </w:rPr>
        <w:t xml:space="preserve">והנפש </w:t>
      </w:r>
      <w:r>
        <w:rPr>
          <w:rFonts w:hint="cs"/>
          <w:rtl/>
        </w:rPr>
        <w:t xml:space="preserve">תיקרא אישה. וקרא לזו יפת תואר כי הנפש יפה עד מאד אלא </w:t>
      </w:r>
      <w:proofErr w:type="spellStart"/>
      <w:r>
        <w:rPr>
          <w:rFonts w:hint="cs"/>
          <w:rtl/>
        </w:rPr>
        <w:t>שמתנוולת</w:t>
      </w:r>
      <w:proofErr w:type="spellEnd"/>
      <w:r>
        <w:rPr>
          <w:rFonts w:hint="cs"/>
          <w:rtl/>
        </w:rPr>
        <w:t xml:space="preserve"> במעשיה הרעים, וכשינוצח היצר אז ישכיל האדם בנפשו מה יפה ומה נעימה היא".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לפתע, האדם מגלה את הטוהר והטוב שיש בתוך נפשו, ועד כמה הוא נתן לה ללכת שבי אחרי דברים חיצוניים שאינם מתאימים לה. ואז </w:t>
      </w:r>
      <w:r w:rsidRPr="00831CAB">
        <w:rPr>
          <w:rtl/>
        </w:rPr>
        <w:t>–</w:t>
      </w:r>
      <w:r>
        <w:rPr>
          <w:rFonts w:hint="cs"/>
          <w:rtl/>
        </w:rPr>
        <w:t xml:space="preserve"> "וחשקת בה ולקחת לך לאישה". אבל לשם החיבור המחודש הזה צריך לעבור תהליך של תיקון ותשובה </w:t>
      </w:r>
      <w:r w:rsidRPr="00831CAB">
        <w:rPr>
          <w:rtl/>
        </w:rPr>
        <w:t>–</w:t>
      </w:r>
      <w:r>
        <w:rPr>
          <w:rFonts w:hint="cs"/>
          <w:rtl/>
        </w:rPr>
        <w:t xml:space="preserve"> "והבאתה אל תוך ביתך וגלחה את ראשה.. והסירה את שמלת שביה מעליה </w:t>
      </w:r>
      <w:r>
        <w:rPr>
          <w:rFonts w:hint="cs"/>
          <w:rtl/>
        </w:rPr>
        <w:lastRenderedPageBreak/>
        <w:t xml:space="preserve">(=הסרת הלבושים החיצוניים שלכלכו את הנפש) ובכתה את אביה ואת אימה ירח ימים (=חודש של תשובה. רמז לחודש אלול!)" , ואחרי כל התהליך "ואחר כן תבוא אליה ובעלתה </w:t>
      </w:r>
      <w:proofErr w:type="spellStart"/>
      <w:r>
        <w:rPr>
          <w:rFonts w:hint="cs"/>
          <w:rtl/>
        </w:rPr>
        <w:t>והיתה</w:t>
      </w:r>
      <w:proofErr w:type="spellEnd"/>
      <w:r>
        <w:rPr>
          <w:rFonts w:hint="cs"/>
          <w:rtl/>
        </w:rPr>
        <w:t xml:space="preserve"> לך לאישה". "בעל נפש". 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ההבנה הזאת נותנת לכל אחד ואחת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 xml:space="preserve"> עוצמה גדולה מאד </w:t>
      </w:r>
      <w:r w:rsidRPr="00831CAB">
        <w:rPr>
          <w:rtl/>
        </w:rPr>
        <w:t>–</w:t>
      </w:r>
      <w:r>
        <w:rPr>
          <w:rFonts w:hint="cs"/>
          <w:rtl/>
        </w:rPr>
        <w:t xml:space="preserve"> גם אם כלפי חוץ יש לנו הרבה נפילות </w:t>
      </w:r>
      <w:proofErr w:type="spellStart"/>
      <w:r>
        <w:rPr>
          <w:rFonts w:hint="cs"/>
          <w:rtl/>
        </w:rPr>
        <w:t>והסתבכויות</w:t>
      </w:r>
      <w:proofErr w:type="spellEnd"/>
      <w:r>
        <w:rPr>
          <w:rFonts w:hint="cs"/>
          <w:rtl/>
        </w:rPr>
        <w:t xml:space="preserve"> </w:t>
      </w:r>
      <w:r w:rsidRPr="00831CAB">
        <w:rPr>
          <w:rtl/>
        </w:rPr>
        <w:t>–</w:t>
      </w:r>
      <w:r>
        <w:rPr>
          <w:rFonts w:hint="cs"/>
          <w:rtl/>
        </w:rPr>
        <w:t xml:space="preserve"> זה רק לבוש חיצוני על גבי אותה "אשת יפת תואר", הנפש שלנו ש"יפה עד מאוד"! אמירה כמו "אני כזה קטן.." איננה נכונה! כל מי שיש בתוכו נפש יפה שכזו הוא גדול מאוד!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גם בעמידה לפני בורא העולם אנחנו צריכים להתמודד עם אותה בעיה </w:t>
      </w:r>
      <w:r w:rsidRPr="00831CAB">
        <w:rPr>
          <w:rtl/>
        </w:rPr>
        <w:t>–</w:t>
      </w:r>
      <w:r>
        <w:rPr>
          <w:rFonts w:hint="cs"/>
          <w:rtl/>
        </w:rPr>
        <w:t xml:space="preserve"> להודות, לבקש, לשבח, להתחייב </w:t>
      </w:r>
      <w:r w:rsidRPr="00831CAB">
        <w:rPr>
          <w:rtl/>
        </w:rPr>
        <w:t>–</w:t>
      </w:r>
      <w:r>
        <w:rPr>
          <w:rFonts w:hint="cs"/>
          <w:rtl/>
        </w:rPr>
        <w:t xml:space="preserve"> מי אני שאעשה את זה ברצינות ובעוצמה? הרי אני מכיר/ה את עצמי, את כל הנפילות שלי וגם את כל המחשבות שעולות לי בשעת התפילה. אז דווקא בעמידה לפני הקב"ה (שיודע על כל זה לא פחות טוב ממני..) אני אעשה שקר בנפשי?! </w:t>
      </w:r>
      <w:r w:rsidRPr="00831CAB">
        <w:rPr>
          <w:rtl/>
        </w:rPr>
        <w:t>–</w:t>
      </w:r>
      <w:r>
        <w:rPr>
          <w:rFonts w:hint="cs"/>
          <w:rtl/>
        </w:rPr>
        <w:t xml:space="preserve"> התשובה היא: בדיוק להיפך! הקב"ה מכיר אותך ויודע שיש בקרבך "נפש יפה עד מאוד". הנפילות הן חיצוניות </w:t>
      </w:r>
      <w:r w:rsidRPr="00831CAB">
        <w:rPr>
          <w:rtl/>
        </w:rPr>
        <w:t>–</w:t>
      </w:r>
      <w:r>
        <w:rPr>
          <w:rFonts w:hint="cs"/>
          <w:rtl/>
        </w:rPr>
        <w:t xml:space="preserve"> "שמלת השבי". נסיר לכמה דקות את שמלת השבי ונגלה את אותה "אשת יפת תואר".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פסוק הפתיחה של תפילת העמידה פונה בבקשה </w:t>
      </w:r>
      <w:r w:rsidRPr="00831CAB">
        <w:rPr>
          <w:rtl/>
        </w:rPr>
        <w:t>–</w:t>
      </w:r>
      <w:r>
        <w:rPr>
          <w:rFonts w:hint="cs"/>
          <w:rtl/>
        </w:rPr>
        <w:t xml:space="preserve"> "א-דני שפתי תפתח" </w:t>
      </w:r>
      <w:r w:rsidRPr="00831CAB">
        <w:rPr>
          <w:rtl/>
        </w:rPr>
        <w:t>–</w:t>
      </w:r>
      <w:r>
        <w:rPr>
          <w:rFonts w:hint="cs"/>
          <w:rtl/>
        </w:rPr>
        <w:t xml:space="preserve"> תסיר את המחסום </w:t>
      </w:r>
      <w:r>
        <w:rPr>
          <w:rFonts w:hint="cs"/>
          <w:b/>
          <w:bCs/>
          <w:rtl/>
        </w:rPr>
        <w:t>החיצוני</w:t>
      </w:r>
      <w:r>
        <w:rPr>
          <w:rFonts w:hint="cs"/>
          <w:rtl/>
        </w:rPr>
        <w:t xml:space="preserve"> שיש בי (תפתח את השפתיים </w:t>
      </w:r>
      <w:r w:rsidRPr="00831CAB">
        <w:rPr>
          <w:rtl/>
        </w:rPr>
        <w:t>–</w:t>
      </w:r>
      <w:r>
        <w:rPr>
          <w:rFonts w:hint="cs"/>
          <w:rtl/>
        </w:rPr>
        <w:t xml:space="preserve"> שהן החוסמות את הפה מלדבר), </w:t>
      </w:r>
      <w:r>
        <w:rPr>
          <w:rFonts w:hint="cs"/>
          <w:b/>
          <w:bCs/>
          <w:rtl/>
        </w:rPr>
        <w:t>וממילא</w:t>
      </w:r>
      <w:r>
        <w:rPr>
          <w:rFonts w:hint="cs"/>
          <w:rtl/>
        </w:rPr>
        <w:t xml:space="preserve">, "פי יגיד </w:t>
      </w:r>
      <w:proofErr w:type="spellStart"/>
      <w:r>
        <w:rPr>
          <w:rFonts w:hint="cs"/>
          <w:rtl/>
        </w:rPr>
        <w:t>תהלתך</w:t>
      </w:r>
      <w:proofErr w:type="spellEnd"/>
      <w:r>
        <w:rPr>
          <w:rFonts w:hint="cs"/>
          <w:rtl/>
        </w:rPr>
        <w:t>". זה יבוא מבפנים. מאותה "אשת יפת תואר" שנמצאת בתוכי.</w:t>
      </w:r>
    </w:p>
    <w:p w:rsidR="00E43330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>שבת שלום ומבורך,</w:t>
      </w:r>
    </w:p>
    <w:p w:rsidR="00E43330" w:rsidRPr="001C746F" w:rsidRDefault="00E43330" w:rsidP="00E43330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rtl/>
        </w:rPr>
        <w:t>שנה טובה, כתיבה וחתימה טובה.</w:t>
      </w:r>
      <w:r w:rsidRPr="003C4E4C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</w:p>
    <w:p w:rsidR="007D38E6" w:rsidRPr="000D260F" w:rsidRDefault="007D38E6" w:rsidP="007D38E6">
      <w:pPr>
        <w:rPr>
          <w:rFonts w:ascii="Gisha" w:hAnsi="Gisha" w:cs="Gisha"/>
          <w:sz w:val="48"/>
          <w:szCs w:val="48"/>
          <w:rtl/>
        </w:rPr>
      </w:pPr>
    </w:p>
    <w:sectPr w:rsidR="007D38E6" w:rsidRPr="000D260F" w:rsidSect="006D1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3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C7" w:rsidRDefault="002252C7" w:rsidP="000E21A0">
      <w:pPr>
        <w:spacing w:after="0" w:line="240" w:lineRule="auto"/>
      </w:pPr>
      <w:r>
        <w:separator/>
      </w:r>
    </w:p>
  </w:endnote>
  <w:end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C7" w:rsidRDefault="002252C7" w:rsidP="000E21A0">
      <w:pPr>
        <w:spacing w:after="0" w:line="240" w:lineRule="auto"/>
      </w:pPr>
      <w:r>
        <w:separator/>
      </w:r>
    </w:p>
  </w:footnote>
  <w:foot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footnote>
  <w:footnote w:id="1">
    <w:p w:rsidR="00E43330" w:rsidRPr="00DE508E" w:rsidRDefault="00E43330" w:rsidP="00E43330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t xml:space="preserve"> </w:t>
      </w:r>
      <w:r>
        <w:rPr>
          <w:rFonts w:hint="cs"/>
          <w:rtl/>
        </w:rPr>
        <w:t xml:space="preserve">הפירוש מתאים ליסוד דברי </w:t>
      </w:r>
      <w:proofErr w:type="spellStart"/>
      <w:r>
        <w:rPr>
          <w:rFonts w:hint="cs"/>
          <w:rtl/>
        </w:rPr>
        <w:t>הבעש"ט</w:t>
      </w:r>
      <w:proofErr w:type="spellEnd"/>
      <w:r>
        <w:rPr>
          <w:rFonts w:hint="cs"/>
          <w:rtl/>
        </w:rPr>
        <w:t xml:space="preserve"> אע"פ שבפרטים יש כמה הבדלים בין מה שכתב במקומות אחרים לדברים הכתובים כאן</w:t>
      </w:r>
    </w:p>
  </w:footnote>
  <w:footnote w:id="2">
    <w:p w:rsidR="00E43330" w:rsidRDefault="00E43330" w:rsidP="00E43330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t xml:space="preserve"> </w:t>
      </w:r>
      <w:r>
        <w:rPr>
          <w:rFonts w:hint="cs"/>
          <w:rtl/>
        </w:rPr>
        <w:t>חשוב להדגיש: הרמז לעולם אינו ה"פשט". ממש כמו אדם שאומר משפט לחברו וקורץ לו קריצה בעין כדי לרמוז על משהו אחר, כך גם בתורה- הקב"ה דיבר אלינו גם ברובד של הפשט וגם "רמז" לנו בדבריו לעניינים ועולמות אחרים.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0" w:rsidRDefault="006D154F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1F127B37" wp14:editId="230D9F8F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59846" cy="106920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ash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D08"/>
    <w:multiLevelType w:val="hybridMultilevel"/>
    <w:tmpl w:val="2750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0"/>
    <w:rsid w:val="000B1938"/>
    <w:rsid w:val="000D260F"/>
    <w:rsid w:val="000E0322"/>
    <w:rsid w:val="000E21A0"/>
    <w:rsid w:val="000E43E0"/>
    <w:rsid w:val="00137302"/>
    <w:rsid w:val="0019032E"/>
    <w:rsid w:val="001A2A8A"/>
    <w:rsid w:val="002252C7"/>
    <w:rsid w:val="00262E8D"/>
    <w:rsid w:val="0029307E"/>
    <w:rsid w:val="005569B6"/>
    <w:rsid w:val="006D154F"/>
    <w:rsid w:val="007D38E6"/>
    <w:rsid w:val="008B6FD0"/>
    <w:rsid w:val="00D76D85"/>
    <w:rsid w:val="00E06017"/>
    <w:rsid w:val="00E43330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21A0"/>
  </w:style>
  <w:style w:type="paragraph" w:styleId="a9">
    <w:name w:val="footnote text"/>
    <w:basedOn w:val="a"/>
    <w:link w:val="aa"/>
    <w:uiPriority w:val="99"/>
    <w:semiHidden/>
    <w:unhideWhenUsed/>
    <w:rsid w:val="00E43330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E43330"/>
    <w:rPr>
      <w:rFonts w:ascii="Calibri" w:eastAsia="Calibri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E43330"/>
    <w:rPr>
      <w:vertAlign w:val="superscript"/>
    </w:rPr>
  </w:style>
  <w:style w:type="paragraph" w:styleId="ac">
    <w:name w:val="List Paragraph"/>
    <w:basedOn w:val="a"/>
    <w:uiPriority w:val="34"/>
    <w:qFormat/>
    <w:rsid w:val="00E4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21A0"/>
  </w:style>
  <w:style w:type="paragraph" w:styleId="a9">
    <w:name w:val="footnote text"/>
    <w:basedOn w:val="a"/>
    <w:link w:val="aa"/>
    <w:uiPriority w:val="99"/>
    <w:semiHidden/>
    <w:unhideWhenUsed/>
    <w:rsid w:val="00E43330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E43330"/>
    <w:rPr>
      <w:rFonts w:ascii="Calibri" w:eastAsia="Calibri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E43330"/>
    <w:rPr>
      <w:vertAlign w:val="superscript"/>
    </w:rPr>
  </w:style>
  <w:style w:type="paragraph" w:styleId="ac">
    <w:name w:val="List Paragraph"/>
    <w:basedOn w:val="a"/>
    <w:uiPriority w:val="34"/>
    <w:qFormat/>
    <w:rsid w:val="00E4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zehavit</cp:lastModifiedBy>
  <cp:revision>2</cp:revision>
  <cp:lastPrinted>2018-02-06T09:41:00Z</cp:lastPrinted>
  <dcterms:created xsi:type="dcterms:W3CDTF">2019-09-12T05:12:00Z</dcterms:created>
  <dcterms:modified xsi:type="dcterms:W3CDTF">2019-09-12T05:12:00Z</dcterms:modified>
</cp:coreProperties>
</file>