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9F" w:rsidRPr="005C6C9F" w:rsidRDefault="005C6C9F" w:rsidP="005C6C9F">
      <w:pPr>
        <w:spacing w:after="0" w:line="360" w:lineRule="auto"/>
        <w:jc w:val="both"/>
        <w:rPr>
          <w:rFonts w:ascii="FrankRuehl" w:hAnsi="FrankRuehl" w:cs="FrankRuehl"/>
          <w:sz w:val="28"/>
          <w:szCs w:val="28"/>
          <w:rtl/>
        </w:rPr>
      </w:pPr>
      <w:r w:rsidRPr="005C6C9F">
        <w:rPr>
          <w:rFonts w:ascii="FrankRuehl" w:hAnsi="FrankRuehl" w:cs="FrankRuehl" w:hint="cs"/>
          <w:sz w:val="28"/>
          <w:szCs w:val="28"/>
          <w:rtl/>
        </w:rPr>
        <w:t>בס"ד</w:t>
      </w:r>
      <w:r w:rsidRPr="005C6C9F">
        <w:rPr>
          <w:rFonts w:ascii="FrankRuehl" w:hAnsi="FrankRuehl" w:cs="FrankRuehl" w:hint="cs"/>
          <w:sz w:val="28"/>
          <w:szCs w:val="28"/>
          <w:rtl/>
        </w:rPr>
        <w:t xml:space="preserve">, אייר </w:t>
      </w:r>
      <w:proofErr w:type="spellStart"/>
      <w:r w:rsidRPr="005C6C9F">
        <w:rPr>
          <w:rFonts w:ascii="FrankRuehl" w:hAnsi="FrankRuehl" w:cs="FrankRuehl" w:hint="cs"/>
          <w:sz w:val="28"/>
          <w:szCs w:val="28"/>
          <w:rtl/>
        </w:rPr>
        <w:t>תש"ף</w:t>
      </w:r>
      <w:proofErr w:type="spellEnd"/>
    </w:p>
    <w:p w:rsidR="005C6C9F" w:rsidRDefault="005C6C9F" w:rsidP="005C6C9F">
      <w:pPr>
        <w:spacing w:after="0" w:line="360" w:lineRule="auto"/>
        <w:jc w:val="center"/>
        <w:rPr>
          <w:rFonts w:ascii="FrankRuehl" w:hAnsi="FrankRuehl" w:cs="FrankRuehl"/>
          <w:b/>
          <w:bCs/>
          <w:sz w:val="34"/>
          <w:szCs w:val="34"/>
          <w:rtl/>
        </w:rPr>
      </w:pPr>
    </w:p>
    <w:p w:rsidR="005C6C9F" w:rsidRPr="005C6C9F" w:rsidRDefault="005C6C9F" w:rsidP="005C6C9F">
      <w:pPr>
        <w:spacing w:after="0" w:line="360" w:lineRule="auto"/>
        <w:jc w:val="center"/>
        <w:rPr>
          <w:rFonts w:ascii="FrankRuehl" w:hAnsi="FrankRuehl" w:cs="FrankRuehl"/>
          <w:b/>
          <w:bCs/>
          <w:sz w:val="48"/>
          <w:szCs w:val="48"/>
          <w:rtl/>
        </w:rPr>
      </w:pPr>
      <w:r w:rsidRPr="005C6C9F">
        <w:rPr>
          <w:rFonts w:ascii="FrankRuehl" w:hAnsi="FrankRuehl" w:cs="FrankRuehl" w:hint="cs"/>
          <w:b/>
          <w:bCs/>
          <w:sz w:val="48"/>
          <w:szCs w:val="48"/>
          <w:rtl/>
        </w:rPr>
        <w:t xml:space="preserve">דבר תורה לפרשת במדבר </w:t>
      </w:r>
      <w:r w:rsidRPr="005C6C9F">
        <w:rPr>
          <w:rFonts w:ascii="FrankRuehl" w:hAnsi="FrankRuehl" w:cs="FrankRuehl"/>
          <w:b/>
          <w:bCs/>
          <w:sz w:val="48"/>
          <w:szCs w:val="48"/>
          <w:rtl/>
        </w:rPr>
        <w:t>–</w:t>
      </w:r>
      <w:r w:rsidRPr="005C6C9F">
        <w:rPr>
          <w:rFonts w:ascii="FrankRuehl" w:hAnsi="FrankRuehl" w:cs="FrankRuehl" w:hint="cs"/>
          <w:b/>
          <w:bCs/>
          <w:sz w:val="48"/>
          <w:szCs w:val="48"/>
          <w:rtl/>
        </w:rPr>
        <w:t xml:space="preserve"> הרב יהודה דהן</w:t>
      </w:r>
    </w:p>
    <w:p w:rsidR="005C6C9F" w:rsidRDefault="005C6C9F" w:rsidP="005C6C9F">
      <w:pPr>
        <w:spacing w:after="0" w:line="360" w:lineRule="auto"/>
        <w:jc w:val="center"/>
        <w:rPr>
          <w:rFonts w:ascii="FrankRuehl" w:hAnsi="FrankRuehl" w:cs="FrankRuehl"/>
          <w:b/>
          <w:bCs/>
          <w:sz w:val="34"/>
          <w:szCs w:val="34"/>
          <w:rtl/>
        </w:rPr>
      </w:pPr>
    </w:p>
    <w:p w:rsidR="005C6C9F" w:rsidRPr="005C6C9F" w:rsidRDefault="005C6C9F" w:rsidP="005C6C9F">
      <w:pPr>
        <w:spacing w:after="0" w:line="360" w:lineRule="auto"/>
        <w:jc w:val="center"/>
        <w:rPr>
          <w:rFonts w:ascii="FrankRuehl" w:hAnsi="FrankRuehl" w:cs="FrankRuehl"/>
          <w:b/>
          <w:bCs/>
          <w:sz w:val="40"/>
          <w:szCs w:val="40"/>
          <w:rtl/>
        </w:rPr>
      </w:pPr>
      <w:r w:rsidRPr="005C6C9F">
        <w:rPr>
          <w:rFonts w:ascii="FrankRuehl" w:hAnsi="FrankRuehl" w:cs="FrankRuehl" w:hint="cs"/>
          <w:b/>
          <w:bCs/>
          <w:sz w:val="40"/>
          <w:szCs w:val="40"/>
          <w:rtl/>
        </w:rPr>
        <w:t xml:space="preserve">ממדבר מתנה </w:t>
      </w:r>
      <w:bookmarkStart w:id="0" w:name="_GoBack"/>
      <w:bookmarkEnd w:id="0"/>
    </w:p>
    <w:p w:rsidR="005C6C9F" w:rsidRPr="003B08AE" w:rsidRDefault="005C6C9F" w:rsidP="005C6C9F">
      <w:pPr>
        <w:spacing w:after="0" w:line="360" w:lineRule="auto"/>
        <w:jc w:val="center"/>
        <w:rPr>
          <w:rFonts w:ascii="FrankRuehl" w:hAnsi="FrankRuehl" w:cs="FrankRuehl"/>
          <w:b/>
          <w:bCs/>
          <w:sz w:val="34"/>
          <w:szCs w:val="34"/>
          <w:rtl/>
        </w:rPr>
      </w:pPr>
    </w:p>
    <w:p w:rsidR="005C6C9F" w:rsidRPr="00714258" w:rsidRDefault="005C6C9F" w:rsidP="005C6C9F">
      <w:pPr>
        <w:spacing w:after="0" w:line="360" w:lineRule="auto"/>
        <w:jc w:val="both"/>
        <w:rPr>
          <w:rFonts w:ascii="FrankRuehl" w:hAnsi="FrankRuehl" w:cs="FrankRuehl"/>
          <w:sz w:val="24"/>
          <w:szCs w:val="24"/>
          <w:rtl/>
        </w:rPr>
      </w:pPr>
      <w:r w:rsidRPr="00714258">
        <w:rPr>
          <w:rFonts w:ascii="FrankRuehl" w:hAnsi="FrankRuehl" w:cs="FrankRuehl" w:hint="cs"/>
          <w:sz w:val="24"/>
          <w:szCs w:val="24"/>
          <w:rtl/>
        </w:rPr>
        <w:t>השבת נפתח בחומש חדש, חומש במדבר. ובשבוע הבא נחגוג את חג השבועות ואת מעמד מתן תורה המיוחס לו במסורת היהודית. זו הזדמנות לשאול ולהתבונן מדוע ניתנה התורה דווקא במדבר ולא בארץ ישראל שיש בה קדושה יתירה ומעלה.</w:t>
      </w:r>
    </w:p>
    <w:p w:rsidR="005C6C9F" w:rsidRPr="00714258" w:rsidRDefault="005C6C9F" w:rsidP="005C6C9F">
      <w:pPr>
        <w:spacing w:after="0" w:line="360" w:lineRule="auto"/>
        <w:jc w:val="both"/>
        <w:rPr>
          <w:rFonts w:ascii="FrankRuehl" w:hAnsi="FrankRuehl" w:cs="FrankRuehl"/>
          <w:sz w:val="24"/>
          <w:szCs w:val="24"/>
          <w:rtl/>
        </w:rPr>
      </w:pPr>
      <w:r w:rsidRPr="00714258">
        <w:rPr>
          <w:rFonts w:ascii="FrankRuehl" w:hAnsi="FrankRuehl" w:cs="FrankRuehl" w:hint="cs"/>
          <w:sz w:val="24"/>
          <w:szCs w:val="24"/>
          <w:rtl/>
        </w:rPr>
        <w:t xml:space="preserve">אפשר לענות על שאלה זו ברמות שונות של הסבר. </w:t>
      </w:r>
    </w:p>
    <w:p w:rsidR="005C6C9F" w:rsidRPr="00714258" w:rsidRDefault="005C6C9F" w:rsidP="005C6C9F">
      <w:pPr>
        <w:spacing w:after="0" w:line="360" w:lineRule="auto"/>
        <w:jc w:val="both"/>
        <w:rPr>
          <w:rFonts w:ascii="FrankRuehl" w:hAnsi="FrankRuehl" w:cs="FrankRuehl"/>
          <w:sz w:val="24"/>
          <w:szCs w:val="24"/>
          <w:rtl/>
        </w:rPr>
      </w:pPr>
      <w:r w:rsidRPr="00714258">
        <w:rPr>
          <w:rFonts w:ascii="FrankRuehl" w:hAnsi="FrankRuehl" w:cs="FrankRuehl" w:hint="cs"/>
          <w:sz w:val="24"/>
          <w:szCs w:val="24"/>
          <w:rtl/>
        </w:rPr>
        <w:t>ניתן לומר שלא ניתן ללמוד מנתינתה של התורה במדבר על הקשר של התורה למדבר כיון שנתינתה של התורה במדבר נבעה משיקולי מממד הזמן. כלומר הקב"ה רצה לתת לעם ישראל תורה כמה שיותר מוקדם בגלל חיוניותה של התורה ולכן לא נכון להמתין עד כניסתם של ישראל לארץ.</w:t>
      </w:r>
    </w:p>
    <w:p w:rsidR="005C6C9F" w:rsidRPr="00714258" w:rsidRDefault="005C6C9F" w:rsidP="005C6C9F">
      <w:pPr>
        <w:spacing w:after="0" w:line="360" w:lineRule="auto"/>
        <w:jc w:val="both"/>
        <w:rPr>
          <w:rFonts w:ascii="FrankRuehl" w:hAnsi="FrankRuehl" w:cs="FrankRuehl"/>
          <w:sz w:val="24"/>
          <w:szCs w:val="24"/>
          <w:rtl/>
        </w:rPr>
      </w:pPr>
      <w:r w:rsidRPr="00714258">
        <w:rPr>
          <w:rFonts w:ascii="FrankRuehl" w:hAnsi="FrankRuehl" w:cs="FrankRuehl" w:hint="cs"/>
          <w:sz w:val="24"/>
          <w:szCs w:val="24"/>
          <w:rtl/>
        </w:rPr>
        <w:t xml:space="preserve">יתכן גם לומר שהדבר נבע </w:t>
      </w:r>
      <w:proofErr w:type="spellStart"/>
      <w:r w:rsidRPr="00714258">
        <w:rPr>
          <w:rFonts w:ascii="FrankRuehl" w:hAnsi="FrankRuehl" w:cs="FrankRuehl" w:hint="cs"/>
          <w:sz w:val="24"/>
          <w:szCs w:val="24"/>
          <w:rtl/>
        </w:rPr>
        <w:t>משישולי</w:t>
      </w:r>
      <w:proofErr w:type="spellEnd"/>
      <w:r w:rsidRPr="00714258">
        <w:rPr>
          <w:rFonts w:ascii="FrankRuehl" w:hAnsi="FrankRuehl" w:cs="FrankRuehl" w:hint="cs"/>
          <w:sz w:val="24"/>
          <w:szCs w:val="24"/>
          <w:rtl/>
        </w:rPr>
        <w:t xml:space="preserve"> הקשורים לממד המקום אבל לא על דרך החיוב מצד היתרון של המדבר אלא להפך </w:t>
      </w:r>
      <w:proofErr w:type="spellStart"/>
      <w:r w:rsidRPr="00714258">
        <w:rPr>
          <w:rFonts w:ascii="FrankRuehl" w:hAnsi="FrankRuehl" w:cs="FrankRuehl" w:hint="cs"/>
          <w:sz w:val="24"/>
          <w:szCs w:val="24"/>
          <w:rtl/>
        </w:rPr>
        <w:t>דוקא</w:t>
      </w:r>
      <w:proofErr w:type="spellEnd"/>
      <w:r w:rsidRPr="00714258">
        <w:rPr>
          <w:rFonts w:ascii="FrankRuehl" w:hAnsi="FrankRuehl" w:cs="FrankRuehl" w:hint="cs"/>
          <w:sz w:val="24"/>
          <w:szCs w:val="24"/>
          <w:rtl/>
        </w:rPr>
        <w:t xml:space="preserve"> מצד החשיבות של קיום התורה בארץ ישראל באופן </w:t>
      </w:r>
      <w:proofErr w:type="spellStart"/>
      <w:r w:rsidRPr="00714258">
        <w:rPr>
          <w:rFonts w:ascii="FrankRuehl" w:hAnsi="FrankRuehl" w:cs="FrankRuehl" w:hint="cs"/>
          <w:sz w:val="24"/>
          <w:szCs w:val="24"/>
          <w:rtl/>
        </w:rPr>
        <w:t>מיידי</w:t>
      </w:r>
      <w:proofErr w:type="spellEnd"/>
      <w:r w:rsidRPr="00714258">
        <w:rPr>
          <w:rFonts w:ascii="FrankRuehl" w:hAnsi="FrankRuehl" w:cs="FrankRuehl" w:hint="cs"/>
          <w:sz w:val="24"/>
          <w:szCs w:val="24"/>
          <w:rtl/>
        </w:rPr>
        <w:t xml:space="preserve">. אם אנחנו רוצים שכשיכנסו ישראל לארץ יהיו כבר עם תורה </w:t>
      </w:r>
      <w:r w:rsidRPr="00714258">
        <w:rPr>
          <w:rFonts w:ascii="FrankRuehl" w:hAnsi="FrankRuehl" w:cs="FrankRuehl"/>
          <w:sz w:val="24"/>
          <w:szCs w:val="24"/>
          <w:rtl/>
        </w:rPr>
        <w:t>–</w:t>
      </w:r>
      <w:r w:rsidRPr="00714258">
        <w:rPr>
          <w:rFonts w:ascii="FrankRuehl" w:hAnsi="FrankRuehl" w:cs="FrankRuehl" w:hint="cs"/>
          <w:sz w:val="24"/>
          <w:szCs w:val="24"/>
          <w:rtl/>
        </w:rPr>
        <w:t xml:space="preserve"> צריך לתת להם אותה לפני כן.</w:t>
      </w:r>
    </w:p>
    <w:p w:rsidR="005C6C9F" w:rsidRDefault="005C6C9F" w:rsidP="005C6C9F">
      <w:pPr>
        <w:spacing w:after="0" w:line="360" w:lineRule="auto"/>
        <w:jc w:val="both"/>
        <w:rPr>
          <w:rFonts w:ascii="FrankRuehl" w:hAnsi="FrankRuehl" w:cs="FrankRuehl"/>
          <w:sz w:val="24"/>
          <w:szCs w:val="24"/>
          <w:rtl/>
        </w:rPr>
      </w:pPr>
      <w:r w:rsidRPr="00714258">
        <w:rPr>
          <w:rFonts w:ascii="FrankRuehl" w:hAnsi="FrankRuehl" w:cs="FrankRuehl" w:hint="cs"/>
          <w:sz w:val="24"/>
          <w:szCs w:val="24"/>
          <w:rtl/>
        </w:rPr>
        <w:t>אבל נראה שחז"ל לימדונו שהקשר בין התורה למדבר הוא מהותי ולא מקרי</w:t>
      </w:r>
      <w:r>
        <w:rPr>
          <w:rFonts w:ascii="FrankRuehl" w:hAnsi="FrankRuehl" w:cs="FrankRuehl" w:hint="cs"/>
          <w:sz w:val="24"/>
          <w:szCs w:val="24"/>
          <w:rtl/>
        </w:rPr>
        <w:t>:</w:t>
      </w: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w:t>
      </w:r>
      <w:r w:rsidRPr="00ED4644">
        <w:rPr>
          <w:rFonts w:ascii="FrankRuehl" w:hAnsi="FrankRuehl" w:cs="FrankRuehl"/>
          <w:sz w:val="24"/>
          <w:szCs w:val="24"/>
          <w:rtl/>
        </w:rPr>
        <w:t xml:space="preserve">אמר רב מתנה: מאי </w:t>
      </w:r>
      <w:proofErr w:type="spellStart"/>
      <w:r w:rsidRPr="00ED4644">
        <w:rPr>
          <w:rFonts w:ascii="FrankRuehl" w:hAnsi="FrankRuehl" w:cs="FrankRuehl"/>
          <w:sz w:val="24"/>
          <w:szCs w:val="24"/>
          <w:rtl/>
        </w:rPr>
        <w:t>דכתיב</w:t>
      </w:r>
      <w:proofErr w:type="spellEnd"/>
      <w:r w:rsidRPr="00ED4644">
        <w:rPr>
          <w:rFonts w:ascii="FrankRuehl" w:hAnsi="FrankRuehl" w:cs="FrankRuehl"/>
          <w:sz w:val="24"/>
          <w:szCs w:val="24"/>
          <w:rtl/>
        </w:rPr>
        <w:t xml:space="preserve"> </w:t>
      </w:r>
      <w:r w:rsidRPr="00ED4644">
        <w:rPr>
          <w:rFonts w:ascii="FrankRuehl" w:hAnsi="FrankRuehl" w:cs="FrankRuehl"/>
          <w:b/>
          <w:bCs/>
          <w:sz w:val="24"/>
          <w:szCs w:val="24"/>
          <w:rtl/>
        </w:rPr>
        <w:t>וממדבר מתנה</w:t>
      </w:r>
      <w:r w:rsidRPr="00ED4644">
        <w:rPr>
          <w:rFonts w:ascii="FrankRuehl" w:hAnsi="FrankRuehl" w:cs="FrankRuehl"/>
          <w:sz w:val="24"/>
          <w:szCs w:val="24"/>
          <w:rtl/>
        </w:rPr>
        <w:t xml:space="preserve"> - אם משים אדם עצמו כמדבר זה, </w:t>
      </w:r>
      <w:proofErr w:type="spellStart"/>
      <w:r w:rsidRPr="00ED4644">
        <w:rPr>
          <w:rFonts w:ascii="FrankRuehl" w:hAnsi="FrankRuehl" w:cs="FrankRuehl"/>
          <w:sz w:val="24"/>
          <w:szCs w:val="24"/>
          <w:rtl/>
        </w:rPr>
        <w:t>שהכל</w:t>
      </w:r>
      <w:proofErr w:type="spellEnd"/>
      <w:r w:rsidRPr="00ED4644">
        <w:rPr>
          <w:rFonts w:ascii="FrankRuehl" w:hAnsi="FrankRuehl" w:cs="FrankRuehl"/>
          <w:sz w:val="24"/>
          <w:szCs w:val="24"/>
          <w:rtl/>
        </w:rPr>
        <w:t xml:space="preserve"> </w:t>
      </w:r>
      <w:proofErr w:type="spellStart"/>
      <w:r w:rsidRPr="00ED4644">
        <w:rPr>
          <w:rFonts w:ascii="FrankRuehl" w:hAnsi="FrankRuehl" w:cs="FrankRuehl"/>
          <w:sz w:val="24"/>
          <w:szCs w:val="24"/>
          <w:rtl/>
        </w:rPr>
        <w:t>דשין</w:t>
      </w:r>
      <w:proofErr w:type="spellEnd"/>
      <w:r w:rsidRPr="00ED4644">
        <w:rPr>
          <w:rFonts w:ascii="FrankRuehl" w:hAnsi="FrankRuehl" w:cs="FrankRuehl"/>
          <w:sz w:val="24"/>
          <w:szCs w:val="24"/>
          <w:rtl/>
        </w:rPr>
        <w:t xml:space="preserve"> בו - תלמודו מתקיים בידו. ואם לאו - אין תלמודו מתקיים בידו </w:t>
      </w:r>
      <w:r>
        <w:rPr>
          <w:rFonts w:ascii="FrankRuehl" w:hAnsi="FrankRuehl" w:cs="FrankRuehl" w:hint="cs"/>
          <w:sz w:val="24"/>
          <w:szCs w:val="24"/>
          <w:rtl/>
        </w:rPr>
        <w:t>"</w:t>
      </w:r>
      <w:r w:rsidRPr="00ED4644">
        <w:rPr>
          <w:rFonts w:ascii="FrankRuehl" w:hAnsi="FrankRuehl" w:cs="FrankRuehl"/>
          <w:sz w:val="24"/>
          <w:szCs w:val="24"/>
          <w:rtl/>
        </w:rPr>
        <w:t>(בבלי עירובין נד)</w:t>
      </w:r>
    </w:p>
    <w:p w:rsidR="005C6C9F" w:rsidRDefault="005C6C9F" w:rsidP="005C6C9F">
      <w:pPr>
        <w:spacing w:after="0" w:line="360" w:lineRule="auto"/>
        <w:jc w:val="both"/>
        <w:rPr>
          <w:rFonts w:ascii="FrankRuehl" w:hAnsi="FrankRuehl" w:cs="FrankRuehl"/>
          <w:sz w:val="24"/>
          <w:szCs w:val="24"/>
          <w:rtl/>
        </w:rPr>
      </w:pPr>
      <w:r w:rsidRPr="00ED4644">
        <w:rPr>
          <w:rFonts w:ascii="FrankRuehl" w:hAnsi="FrankRuehl" w:cs="FrankRuehl"/>
          <w:sz w:val="24"/>
          <w:szCs w:val="24"/>
          <w:rtl/>
        </w:rPr>
        <w:t>חז"ל דורשים את צמד המילים המובא בפרשת ח</w:t>
      </w:r>
      <w:r>
        <w:rPr>
          <w:rFonts w:ascii="FrankRuehl" w:hAnsi="FrankRuehl" w:cs="FrankRuehl" w:hint="cs"/>
          <w:sz w:val="24"/>
          <w:szCs w:val="24"/>
          <w:rtl/>
        </w:rPr>
        <w:t>ו</w:t>
      </w:r>
      <w:r w:rsidRPr="00ED4644">
        <w:rPr>
          <w:rFonts w:ascii="FrankRuehl" w:hAnsi="FrankRuehl" w:cs="FrankRuehl"/>
          <w:sz w:val="24"/>
          <w:szCs w:val="24"/>
          <w:rtl/>
        </w:rPr>
        <w:t>קת "ממדבר מתנה" כדי לתאר את הקשר שיש בין המדבר ומה שהוא מסמל לתנאי להצלחה בלימוד התורה. התפתחות תורנית דורשת במידה רבה את תכונת הענווה. אדם שיש בו ענווה יוצר באישיות כלי קיבול ופותח את האישיות להתפתחות חדשה</w:t>
      </w:r>
      <w:r>
        <w:rPr>
          <w:rFonts w:ascii="FrankRuehl" w:hAnsi="FrankRuehl" w:cs="FrankRuehl" w:hint="cs"/>
          <w:sz w:val="24"/>
          <w:szCs w:val="24"/>
          <w:rtl/>
        </w:rPr>
        <w:t xml:space="preserve">. המדבר מייצג את הענווה שכן ענו הוא אדם שלא ממוקד בכבודו ותדמיתו בחברה ודומה לו המדבר </w:t>
      </w:r>
      <w:proofErr w:type="spellStart"/>
      <w:r>
        <w:rPr>
          <w:rFonts w:ascii="FrankRuehl" w:hAnsi="FrankRuehl" w:cs="FrankRuehl" w:hint="cs"/>
          <w:sz w:val="24"/>
          <w:szCs w:val="24"/>
          <w:rtl/>
        </w:rPr>
        <w:t>שהכל</w:t>
      </w:r>
      <w:proofErr w:type="spellEnd"/>
      <w:r>
        <w:rPr>
          <w:rFonts w:ascii="FrankRuehl" w:hAnsi="FrankRuehl" w:cs="FrankRuehl" w:hint="cs"/>
          <w:sz w:val="24"/>
          <w:szCs w:val="24"/>
          <w:rtl/>
        </w:rPr>
        <w:t xml:space="preserve"> </w:t>
      </w:r>
      <w:proofErr w:type="spellStart"/>
      <w:r>
        <w:rPr>
          <w:rFonts w:ascii="FrankRuehl" w:hAnsi="FrankRuehl" w:cs="FrankRuehl" w:hint="cs"/>
          <w:sz w:val="24"/>
          <w:szCs w:val="24"/>
          <w:rtl/>
        </w:rPr>
        <w:t>דשין</w:t>
      </w:r>
      <w:proofErr w:type="spellEnd"/>
      <w:r>
        <w:rPr>
          <w:rFonts w:ascii="FrankRuehl" w:hAnsi="FrankRuehl" w:cs="FrankRuehl" w:hint="cs"/>
          <w:sz w:val="24"/>
          <w:szCs w:val="24"/>
          <w:rtl/>
        </w:rPr>
        <w:t xml:space="preserve"> בו.</w:t>
      </w: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במקום אחר חז"ל מציינים משמעויות נוספות לקשר בין התורה למדבר:</w:t>
      </w: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w:t>
      </w:r>
      <w:r w:rsidRPr="00FF2FBD">
        <w:rPr>
          <w:rFonts w:ascii="FrankRuehl" w:hAnsi="FrankRuehl" w:cs="FrankRuehl"/>
          <w:sz w:val="24"/>
          <w:szCs w:val="24"/>
          <w:rtl/>
        </w:rPr>
        <w:t>במדבר סיני, בג' דברים ניתנה תורה: באש ובמים ובמדבר</w:t>
      </w:r>
      <w:r>
        <w:rPr>
          <w:rFonts w:ascii="FrankRuehl" w:hAnsi="FrankRuehl" w:cs="FrankRuehl" w:hint="cs"/>
          <w:sz w:val="24"/>
          <w:szCs w:val="24"/>
          <w:rtl/>
        </w:rPr>
        <w:t xml:space="preserve"> ...</w:t>
      </w:r>
      <w:r w:rsidRPr="00FF2FBD">
        <w:rPr>
          <w:rFonts w:ascii="FrankRuehl" w:hAnsi="FrankRuehl" w:cs="FrankRuehl"/>
          <w:sz w:val="24"/>
          <w:szCs w:val="24"/>
          <w:rtl/>
        </w:rPr>
        <w:t xml:space="preserve"> ולמה נתנה תורה בג' דברים אלו? </w:t>
      </w:r>
    </w:p>
    <w:p w:rsidR="005C6C9F" w:rsidRDefault="005C6C9F" w:rsidP="005C6C9F">
      <w:pPr>
        <w:spacing w:after="0" w:line="360" w:lineRule="auto"/>
        <w:jc w:val="both"/>
        <w:rPr>
          <w:rFonts w:ascii="FrankRuehl" w:hAnsi="FrankRuehl" w:cs="FrankRuehl"/>
          <w:b/>
          <w:bCs/>
          <w:sz w:val="24"/>
          <w:szCs w:val="24"/>
          <w:rtl/>
        </w:rPr>
      </w:pPr>
      <w:r w:rsidRPr="00FF2FBD">
        <w:rPr>
          <w:rFonts w:ascii="FrankRuehl" w:hAnsi="FrankRuehl" w:cs="FrankRuehl"/>
          <w:sz w:val="24"/>
          <w:szCs w:val="24"/>
          <w:rtl/>
        </w:rPr>
        <w:t xml:space="preserve">לומר לך מה ג' דברים אלו חנם לכל באי העולם </w:t>
      </w:r>
      <w:r w:rsidRPr="00C02F17">
        <w:rPr>
          <w:rFonts w:ascii="FrankRuehl" w:hAnsi="FrankRuehl" w:cs="FrankRuehl"/>
          <w:b/>
          <w:bCs/>
          <w:sz w:val="24"/>
          <w:szCs w:val="24"/>
          <w:rtl/>
        </w:rPr>
        <w:t>אף התורה חנם לכל באי העולם</w:t>
      </w:r>
      <w:r w:rsidRPr="00FF2FBD">
        <w:rPr>
          <w:rFonts w:ascii="FrankRuehl" w:hAnsi="FrankRuehl" w:cs="FrankRuehl"/>
          <w:sz w:val="24"/>
          <w:szCs w:val="24"/>
          <w:rtl/>
        </w:rPr>
        <w:t xml:space="preserve">. </w:t>
      </w:r>
      <w:r>
        <w:rPr>
          <w:rFonts w:ascii="FrankRuehl" w:hAnsi="FrankRuehl" w:cs="FrankRuehl" w:hint="cs"/>
          <w:sz w:val="24"/>
          <w:szCs w:val="24"/>
          <w:rtl/>
        </w:rPr>
        <w:t xml:space="preserve"> </w:t>
      </w:r>
    </w:p>
    <w:p w:rsidR="005C6C9F" w:rsidRDefault="005C6C9F" w:rsidP="005C6C9F">
      <w:pPr>
        <w:spacing w:after="0" w:line="360" w:lineRule="auto"/>
        <w:jc w:val="both"/>
        <w:rPr>
          <w:rFonts w:ascii="FrankRuehl" w:hAnsi="FrankRuehl" w:cs="FrankRuehl"/>
          <w:sz w:val="24"/>
          <w:szCs w:val="24"/>
          <w:rtl/>
        </w:rPr>
      </w:pPr>
      <w:r w:rsidRPr="00FF2FBD">
        <w:rPr>
          <w:rFonts w:ascii="FrankRuehl" w:hAnsi="FrankRuehl" w:cs="FrankRuehl"/>
          <w:b/>
          <w:bCs/>
          <w:sz w:val="24"/>
          <w:szCs w:val="24"/>
          <w:rtl/>
        </w:rPr>
        <w:t>דבר אחר</w:t>
      </w:r>
      <w:r w:rsidRPr="00FF2FBD">
        <w:rPr>
          <w:rFonts w:ascii="FrankRuehl" w:hAnsi="FrankRuehl" w:cs="FrankRuehl"/>
          <w:sz w:val="24"/>
          <w:szCs w:val="24"/>
          <w:rtl/>
        </w:rPr>
        <w:t xml:space="preserve"> למה במדבר, לומר לך </w:t>
      </w:r>
      <w:r w:rsidRPr="00C02F17">
        <w:rPr>
          <w:rFonts w:ascii="FrankRuehl" w:hAnsi="FrankRuehl" w:cs="FrankRuehl"/>
          <w:b/>
          <w:bCs/>
          <w:sz w:val="24"/>
          <w:szCs w:val="24"/>
          <w:rtl/>
        </w:rPr>
        <w:t>שכל מי שאינו עושה עצמו הפקר כמדבר אינו יכול לקנות את התור</w:t>
      </w:r>
      <w:r w:rsidRPr="00C02F17">
        <w:rPr>
          <w:rFonts w:ascii="FrankRuehl" w:hAnsi="FrankRuehl" w:cs="FrankRuehl" w:hint="cs"/>
          <w:b/>
          <w:bCs/>
          <w:sz w:val="24"/>
          <w:szCs w:val="24"/>
          <w:rtl/>
        </w:rPr>
        <w:t>ה</w:t>
      </w:r>
      <w:r>
        <w:rPr>
          <w:rFonts w:ascii="FrankRuehl" w:hAnsi="FrankRuehl" w:cs="FrankRuehl" w:hint="cs"/>
          <w:sz w:val="24"/>
          <w:szCs w:val="24"/>
          <w:rtl/>
        </w:rPr>
        <w:t xml:space="preserve">" </w:t>
      </w:r>
      <w:r>
        <w:rPr>
          <w:rFonts w:ascii="FrankRuehl" w:hAnsi="FrankRuehl" w:cs="FrankRuehl" w:hint="cs"/>
          <w:rtl/>
        </w:rPr>
        <w:t>(</w:t>
      </w:r>
      <w:r w:rsidRPr="00C02F17">
        <w:rPr>
          <w:rFonts w:ascii="FrankRuehl" w:hAnsi="FrankRuehl" w:cs="FrankRuehl"/>
          <w:rtl/>
        </w:rPr>
        <w:t xml:space="preserve">מדרש ילמדנו </w:t>
      </w:r>
      <w:r>
        <w:rPr>
          <w:rFonts w:ascii="FrankRuehl" w:hAnsi="FrankRuehl" w:cs="FrankRuehl" w:hint="cs"/>
          <w:rtl/>
        </w:rPr>
        <w:t xml:space="preserve">, </w:t>
      </w:r>
      <w:r w:rsidRPr="00C02F17">
        <w:rPr>
          <w:rFonts w:ascii="FrankRuehl" w:hAnsi="FrankRuehl" w:cs="FrankRuehl"/>
          <w:rtl/>
        </w:rPr>
        <w:t xml:space="preserve"> ילקוט תלמוד תורה - פרשת במדבר</w:t>
      </w:r>
      <w:r>
        <w:rPr>
          <w:rFonts w:ascii="FrankRuehl" w:hAnsi="FrankRuehl" w:cs="FrankRuehl" w:hint="cs"/>
          <w:rtl/>
        </w:rPr>
        <w:t>)</w:t>
      </w: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במדרש זה חז"ל קושרים את המדבר לתורה בשני מובנים. התורה כמדבר חינם לכל באי עולם, המדבר הוא הפקר ואינו בבעלות איש וגם אדם הרוצה לזכות בתורה צריך להפקיר עצמו כמדבר.</w:t>
      </w: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גם מבלי שנפרש בדיוק מה הכוונה להפקיר את עצמו כמדבר , לכאורה ניתן לשים לב לניגוד בין שני הפירושים עד כי כמעט ניתן לומר  שהם פירושים הפוכים. מן הפירוש הראשון נראה שהתורה לא עולה ביוקר ומן השני נראה שאדם צריך להפקיר את כל כולו כדי לזכות בתורה.</w:t>
      </w: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lastRenderedPageBreak/>
        <w:t>את הקושיה הזו העלה ה'שפת אמת' וגם העניק לה תירוץ מעניין:</w:t>
      </w:r>
    </w:p>
    <w:p w:rsidR="005C6C9F" w:rsidRPr="00C02F17" w:rsidRDefault="005C6C9F" w:rsidP="005C6C9F">
      <w:pPr>
        <w:spacing w:after="0" w:line="360" w:lineRule="auto"/>
        <w:jc w:val="both"/>
        <w:rPr>
          <w:rFonts w:ascii="FrankRuehl" w:hAnsi="FrankRuehl" w:cs="FrankRuehl"/>
          <w:sz w:val="24"/>
          <w:szCs w:val="24"/>
          <w:rtl/>
        </w:rPr>
      </w:pPr>
      <w:r w:rsidRPr="00C02F17">
        <w:rPr>
          <w:rFonts w:ascii="FrankRuehl" w:hAnsi="FrankRuehl" w:cs="FrankRuehl" w:hint="cs"/>
          <w:sz w:val="24"/>
          <w:szCs w:val="24"/>
          <w:rtl/>
        </w:rPr>
        <w:t>"..</w:t>
      </w:r>
      <w:r w:rsidRPr="00C02F17">
        <w:rPr>
          <w:rFonts w:ascii="FrankRuehl" w:hAnsi="FrankRuehl" w:cs="FrankRuehl"/>
          <w:sz w:val="24"/>
          <w:szCs w:val="24"/>
          <w:rtl/>
        </w:rPr>
        <w:t xml:space="preserve">אכן ודאי תורה חנם מי שירצה יכול </w:t>
      </w:r>
      <w:r w:rsidRPr="00C02F17">
        <w:rPr>
          <w:rFonts w:ascii="FrankRuehl" w:hAnsi="FrankRuehl" w:cs="FrankRuehl"/>
          <w:b/>
          <w:bCs/>
          <w:sz w:val="28"/>
          <w:szCs w:val="28"/>
          <w:rtl/>
        </w:rPr>
        <w:t>ללמוד</w:t>
      </w:r>
      <w:r w:rsidRPr="00C02F17">
        <w:rPr>
          <w:rFonts w:ascii="FrankRuehl" w:hAnsi="FrankRuehl" w:cs="FrankRuehl"/>
          <w:sz w:val="24"/>
          <w:szCs w:val="24"/>
          <w:rtl/>
        </w:rPr>
        <w:t xml:space="preserve"> בה. אבל </w:t>
      </w:r>
      <w:r w:rsidRPr="00C02F17">
        <w:rPr>
          <w:rFonts w:ascii="FrankRuehl" w:hAnsi="FrankRuehl" w:cs="FrankRuehl"/>
          <w:b/>
          <w:bCs/>
          <w:sz w:val="28"/>
          <w:szCs w:val="28"/>
          <w:rtl/>
        </w:rPr>
        <w:t>לקנות</w:t>
      </w:r>
      <w:r w:rsidRPr="00C02F17">
        <w:rPr>
          <w:rFonts w:ascii="FrankRuehl" w:hAnsi="FrankRuehl" w:cs="FrankRuehl"/>
          <w:b/>
          <w:bCs/>
          <w:sz w:val="24"/>
          <w:szCs w:val="24"/>
          <w:rtl/>
        </w:rPr>
        <w:t xml:space="preserve"> </w:t>
      </w:r>
      <w:r w:rsidRPr="00C02F17">
        <w:rPr>
          <w:rFonts w:ascii="FrankRuehl" w:hAnsi="FrankRuehl" w:cs="FrankRuehl"/>
          <w:sz w:val="24"/>
          <w:szCs w:val="24"/>
          <w:rtl/>
        </w:rPr>
        <w:t xml:space="preserve">התורה. היינו להיות לו דביקות בעצם התורה. כמ"ש זקן שקנה חכמה היינו שיש לחכמה דירה וקן בלבו. וע"ז </w:t>
      </w:r>
      <w:proofErr w:type="spellStart"/>
      <w:r w:rsidRPr="00C02F17">
        <w:rPr>
          <w:rFonts w:ascii="FrankRuehl" w:hAnsi="FrankRuehl" w:cs="FrankRuehl"/>
          <w:sz w:val="24"/>
          <w:szCs w:val="24"/>
          <w:rtl/>
        </w:rPr>
        <w:t>מבקשין</w:t>
      </w:r>
      <w:proofErr w:type="spellEnd"/>
      <w:r w:rsidRPr="00C02F17">
        <w:rPr>
          <w:rFonts w:ascii="FrankRuehl" w:hAnsi="FrankRuehl" w:cs="FrankRuehl"/>
          <w:sz w:val="24"/>
          <w:szCs w:val="24"/>
          <w:rtl/>
        </w:rPr>
        <w:t xml:space="preserve"> והערב נא שיהי' תערובות התורה בפה האדם וכמ"ש ז"ל להיות </w:t>
      </w:r>
      <w:r w:rsidRPr="00C02F17">
        <w:rPr>
          <w:rFonts w:ascii="FrankRuehl" w:hAnsi="FrankRuehl" w:cs="FrankRuehl" w:hint="cs"/>
          <w:sz w:val="24"/>
          <w:szCs w:val="24"/>
          <w:rtl/>
        </w:rPr>
        <w:t xml:space="preserve">דברי </w:t>
      </w:r>
      <w:r w:rsidRPr="00C02F17">
        <w:rPr>
          <w:rFonts w:ascii="FrankRuehl" w:hAnsi="FrankRuehl" w:cs="FrankRuehl"/>
          <w:sz w:val="24"/>
          <w:szCs w:val="24"/>
          <w:rtl/>
        </w:rPr>
        <w:t>ת</w:t>
      </w:r>
      <w:r w:rsidRPr="00C02F17">
        <w:rPr>
          <w:rFonts w:ascii="FrankRuehl" w:hAnsi="FrankRuehl" w:cs="FrankRuehl" w:hint="cs"/>
          <w:sz w:val="24"/>
          <w:szCs w:val="24"/>
          <w:rtl/>
        </w:rPr>
        <w:t>ורה</w:t>
      </w:r>
      <w:r w:rsidRPr="00C02F17">
        <w:rPr>
          <w:rFonts w:ascii="FrankRuehl" w:hAnsi="FrankRuehl" w:cs="FrankRuehl"/>
          <w:sz w:val="24"/>
          <w:szCs w:val="24"/>
          <w:rtl/>
        </w:rPr>
        <w:t xml:space="preserve"> </w:t>
      </w:r>
      <w:proofErr w:type="spellStart"/>
      <w:r w:rsidRPr="00C02F17">
        <w:rPr>
          <w:rFonts w:ascii="FrankRuehl" w:hAnsi="FrankRuehl" w:cs="FrankRuehl"/>
          <w:sz w:val="24"/>
          <w:szCs w:val="24"/>
          <w:rtl/>
        </w:rPr>
        <w:t>נבלעין</w:t>
      </w:r>
      <w:proofErr w:type="spellEnd"/>
      <w:r w:rsidRPr="00C02F17">
        <w:rPr>
          <w:rFonts w:ascii="FrankRuehl" w:hAnsi="FrankRuehl" w:cs="FrankRuehl"/>
          <w:sz w:val="24"/>
          <w:szCs w:val="24"/>
          <w:rtl/>
        </w:rPr>
        <w:t xml:space="preserve"> בדמו. וזה א"י להיות רק ע"י שעושה עצמו הפקר</w:t>
      </w:r>
      <w:r w:rsidRPr="00C02F17">
        <w:rPr>
          <w:rFonts w:ascii="FrankRuehl" w:hAnsi="FrankRuehl" w:cs="FrankRuehl" w:hint="cs"/>
          <w:sz w:val="26"/>
          <w:szCs w:val="26"/>
          <w:rtl/>
        </w:rPr>
        <w:t xml:space="preserve">" </w:t>
      </w:r>
      <w:r>
        <w:rPr>
          <w:rFonts w:ascii="FrankRuehl" w:hAnsi="FrankRuehl" w:cs="FrankRuehl" w:hint="cs"/>
          <w:sz w:val="24"/>
          <w:szCs w:val="24"/>
          <w:rtl/>
        </w:rPr>
        <w:t xml:space="preserve">(שפת אמת במדבר </w:t>
      </w:r>
      <w:proofErr w:type="spellStart"/>
      <w:r>
        <w:rPr>
          <w:rFonts w:ascii="FrankRuehl" w:hAnsi="FrankRuehl" w:cs="FrankRuehl" w:hint="cs"/>
          <w:sz w:val="24"/>
          <w:szCs w:val="24"/>
          <w:rtl/>
        </w:rPr>
        <w:t>תרמ</w:t>
      </w:r>
      <w:proofErr w:type="spellEnd"/>
      <w:r>
        <w:rPr>
          <w:rFonts w:ascii="FrankRuehl" w:hAnsi="FrankRuehl" w:cs="FrankRuehl" w:hint="cs"/>
          <w:sz w:val="24"/>
          <w:szCs w:val="24"/>
          <w:rtl/>
        </w:rPr>
        <w:t>)</w:t>
      </w:r>
    </w:p>
    <w:p w:rsidR="005C6C9F" w:rsidRDefault="005C6C9F" w:rsidP="005C6C9F">
      <w:pPr>
        <w:spacing w:after="0" w:line="360" w:lineRule="auto"/>
        <w:jc w:val="both"/>
        <w:rPr>
          <w:rFonts w:ascii="FrankRuehl" w:hAnsi="FrankRuehl" w:cs="FrankRuehl"/>
          <w:sz w:val="24"/>
          <w:szCs w:val="24"/>
          <w:rtl/>
        </w:rPr>
      </w:pPr>
      <w:proofErr w:type="spellStart"/>
      <w:r>
        <w:rPr>
          <w:rFonts w:ascii="FrankRuehl" w:hAnsi="FrankRuehl" w:cs="FrankRuehl" w:hint="cs"/>
          <w:sz w:val="24"/>
          <w:szCs w:val="24"/>
          <w:rtl/>
        </w:rPr>
        <w:t>השפת</w:t>
      </w:r>
      <w:proofErr w:type="spellEnd"/>
      <w:r>
        <w:rPr>
          <w:rFonts w:ascii="FrankRuehl" w:hAnsi="FrankRuehl" w:cs="FrankRuehl" w:hint="cs"/>
          <w:sz w:val="24"/>
          <w:szCs w:val="24"/>
          <w:rtl/>
        </w:rPr>
        <w:t xml:space="preserve"> אמת בוחר לחלק בין שתי רמות של התקשרות לתורה. יש אדם הלומד את התורה. כדי ללמוד תורה אין צורך לשלם מחירים יקרים מדי. זאת התורה אשר שם משה מונחת לפני בני ישראל וכל הרוצה ליטול יבוא </w:t>
      </w:r>
      <w:proofErr w:type="spellStart"/>
      <w:r>
        <w:rPr>
          <w:rFonts w:ascii="FrankRuehl" w:hAnsi="FrankRuehl" w:cs="FrankRuehl" w:hint="cs"/>
          <w:sz w:val="24"/>
          <w:szCs w:val="24"/>
          <w:rtl/>
        </w:rPr>
        <w:t>ויטול</w:t>
      </w:r>
      <w:proofErr w:type="spellEnd"/>
      <w:r>
        <w:rPr>
          <w:rFonts w:ascii="FrankRuehl" w:hAnsi="FrankRuehl" w:cs="FrankRuehl" w:hint="cs"/>
          <w:sz w:val="24"/>
          <w:szCs w:val="24"/>
          <w:rtl/>
        </w:rPr>
        <w:t xml:space="preserve">. אבל יש מדרגה אחרת והיא לקנות את התורה. קנין של התורה גם במובן של קנין וגם במובן של קן שמחדש </w:t>
      </w:r>
      <w:proofErr w:type="spellStart"/>
      <w:r>
        <w:rPr>
          <w:rFonts w:ascii="FrankRuehl" w:hAnsi="FrankRuehl" w:cs="FrankRuehl" w:hint="cs"/>
          <w:sz w:val="24"/>
          <w:szCs w:val="24"/>
          <w:rtl/>
        </w:rPr>
        <w:t>השפת</w:t>
      </w:r>
      <w:proofErr w:type="spellEnd"/>
      <w:r>
        <w:rPr>
          <w:rFonts w:ascii="FrankRuehl" w:hAnsi="FrankRuehl" w:cs="FrankRuehl" w:hint="cs"/>
          <w:sz w:val="24"/>
          <w:szCs w:val="24"/>
          <w:rtl/>
        </w:rPr>
        <w:t xml:space="preserve"> אמת, הוא מצב בו יש התמזגות של התורה לתוך אישיותו של הלומד. כדי להגיע למדרגה הזו יש צורך בהתמסרות בעמל הגוף והנפש ובמוכנות וותר ולשלם מחירים בחיים.</w:t>
      </w:r>
    </w:p>
    <w:p w:rsidR="005C6C9F" w:rsidRDefault="005C6C9F" w:rsidP="005C6C9F">
      <w:pPr>
        <w:spacing w:after="0" w:line="360" w:lineRule="auto"/>
        <w:jc w:val="both"/>
        <w:rPr>
          <w:rFonts w:ascii="FrankRuehl" w:hAnsi="FrankRuehl" w:cs="FrankRuehl"/>
          <w:sz w:val="24"/>
          <w:szCs w:val="24"/>
          <w:rtl/>
        </w:rPr>
      </w:pP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היבט אחרון של הקשר בין תורה למדבר שארשה לעצמי להעלות כאן , בעקבות דברי המהר"ל, קשור להיות המדבר מקום דליל במשאבים גשמיים . נראה את דברי המהר"ל:</w:t>
      </w: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w:t>
      </w:r>
      <w:r w:rsidRPr="00762AF5">
        <w:rPr>
          <w:rFonts w:ascii="FrankRuehl" w:hAnsi="FrankRuehl" w:cs="FrankRuehl"/>
          <w:sz w:val="24"/>
          <w:szCs w:val="24"/>
          <w:rtl/>
        </w:rPr>
        <w:t xml:space="preserve">אבל המדבר, מפני שאין בו דבר </w:t>
      </w:r>
      <w:proofErr w:type="spellStart"/>
      <w:r w:rsidRPr="00762AF5">
        <w:rPr>
          <w:rFonts w:ascii="FrankRuehl" w:hAnsi="FrankRuehl" w:cs="FrankRuehl"/>
          <w:sz w:val="24"/>
          <w:szCs w:val="24"/>
          <w:rtl/>
        </w:rPr>
        <w:t>חמרי</w:t>
      </w:r>
      <w:proofErr w:type="spellEnd"/>
      <w:r w:rsidRPr="00762AF5">
        <w:rPr>
          <w:rFonts w:ascii="FrankRuehl" w:hAnsi="FrankRuehl" w:cs="FrankRuehl"/>
          <w:sz w:val="24"/>
          <w:szCs w:val="24"/>
          <w:rtl/>
        </w:rPr>
        <w:t xml:space="preserve">, שהרי אין בו מציאות </w:t>
      </w:r>
      <w:proofErr w:type="spellStart"/>
      <w:r w:rsidRPr="00762AF5">
        <w:rPr>
          <w:rFonts w:ascii="FrankRuehl" w:hAnsi="FrankRuehl" w:cs="FrankRuehl"/>
          <w:sz w:val="24"/>
          <w:szCs w:val="24"/>
          <w:rtl/>
        </w:rPr>
        <w:t>חמרי</w:t>
      </w:r>
      <w:proofErr w:type="spellEnd"/>
      <w:r w:rsidRPr="00762AF5">
        <w:rPr>
          <w:rFonts w:ascii="FrankRuehl" w:hAnsi="FrankRuehl" w:cs="FrankRuehl"/>
          <w:sz w:val="24"/>
          <w:szCs w:val="24"/>
          <w:rtl/>
        </w:rPr>
        <w:t xml:space="preserve">, ואין דרים בו הנבראים </w:t>
      </w:r>
      <w:proofErr w:type="spellStart"/>
      <w:r w:rsidRPr="00762AF5">
        <w:rPr>
          <w:rFonts w:ascii="FrankRuehl" w:hAnsi="FrankRuehl" w:cs="FrankRuehl"/>
          <w:sz w:val="24"/>
          <w:szCs w:val="24"/>
          <w:rtl/>
        </w:rPr>
        <w:t>החמריים</w:t>
      </w:r>
      <w:proofErr w:type="spellEnd"/>
      <w:r w:rsidRPr="00762AF5">
        <w:rPr>
          <w:rFonts w:ascii="FrankRuehl" w:hAnsi="FrankRuehl" w:cs="FrankRuehl"/>
          <w:sz w:val="24"/>
          <w:szCs w:val="24"/>
          <w:rtl/>
        </w:rPr>
        <w:t xml:space="preserve">, רק היא שממה </w:t>
      </w:r>
      <w:proofErr w:type="spellStart"/>
      <w:r w:rsidRPr="00762AF5">
        <w:rPr>
          <w:rFonts w:ascii="FrankRuehl" w:hAnsi="FrankRuehl" w:cs="FrankRuehl"/>
          <w:sz w:val="24"/>
          <w:szCs w:val="24"/>
          <w:rtl/>
        </w:rPr>
        <w:t>וציה</w:t>
      </w:r>
      <w:proofErr w:type="spellEnd"/>
      <w:r>
        <w:rPr>
          <w:rFonts w:ascii="FrankRuehl" w:hAnsi="FrankRuehl" w:cs="FrankRuehl" w:hint="cs"/>
          <w:sz w:val="24"/>
          <w:szCs w:val="24"/>
          <w:rtl/>
        </w:rPr>
        <w:t xml:space="preserve">... </w:t>
      </w:r>
      <w:r w:rsidRPr="00762AF5">
        <w:rPr>
          <w:rFonts w:ascii="FrankRuehl" w:hAnsi="FrankRuehl" w:cs="FrankRuehl"/>
          <w:sz w:val="24"/>
          <w:szCs w:val="24"/>
          <w:rtl/>
        </w:rPr>
        <w:t xml:space="preserve">ובשביל כך נתנה התורה, שהיא השכל הגמור, במדבר. כי המדבר משולל מן הדברים </w:t>
      </w:r>
      <w:proofErr w:type="spellStart"/>
      <w:r w:rsidRPr="00762AF5">
        <w:rPr>
          <w:rFonts w:ascii="FrankRuehl" w:hAnsi="FrankRuehl" w:cs="FrankRuehl"/>
          <w:sz w:val="24"/>
          <w:szCs w:val="24"/>
          <w:rtl/>
        </w:rPr>
        <w:t>החמריים</w:t>
      </w:r>
      <w:proofErr w:type="spellEnd"/>
      <w:r w:rsidRPr="00762AF5">
        <w:rPr>
          <w:rFonts w:ascii="FrankRuehl" w:hAnsi="FrankRuehl" w:cs="FrankRuehl"/>
          <w:sz w:val="24"/>
          <w:szCs w:val="24"/>
          <w:rtl/>
        </w:rPr>
        <w:t>, בעבור שלא נמצא בו דברים הגשמיים. הנה המקום המיוחד לתורה היא המדבר</w:t>
      </w:r>
      <w:r>
        <w:rPr>
          <w:rFonts w:ascii="FrankRuehl" w:hAnsi="FrankRuehl" w:cs="FrankRuehl" w:hint="cs"/>
          <w:sz w:val="24"/>
          <w:szCs w:val="24"/>
          <w:rtl/>
        </w:rPr>
        <w:t xml:space="preserve">" (תפארת ישראל, פרק </w:t>
      </w:r>
      <w:proofErr w:type="spellStart"/>
      <w:r>
        <w:rPr>
          <w:rFonts w:ascii="FrankRuehl" w:hAnsi="FrankRuehl" w:cs="FrankRuehl" w:hint="cs"/>
          <w:sz w:val="24"/>
          <w:szCs w:val="24"/>
          <w:rtl/>
        </w:rPr>
        <w:t>כו</w:t>
      </w:r>
      <w:proofErr w:type="spellEnd"/>
      <w:r>
        <w:rPr>
          <w:rFonts w:ascii="FrankRuehl" w:hAnsi="FrankRuehl" w:cs="FrankRuehl" w:hint="cs"/>
          <w:sz w:val="24"/>
          <w:szCs w:val="24"/>
          <w:rtl/>
        </w:rPr>
        <w:t>)</w:t>
      </w: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 xml:space="preserve">דווקא החסרונות הגשמיים של המדבר, הם אלו שזיכו אותו </w:t>
      </w:r>
      <w:proofErr w:type="spellStart"/>
      <w:r>
        <w:rPr>
          <w:rFonts w:ascii="FrankRuehl" w:hAnsi="FrankRuehl" w:cs="FrankRuehl" w:hint="cs"/>
          <w:sz w:val="24"/>
          <w:szCs w:val="24"/>
          <w:rtl/>
        </w:rPr>
        <w:t>להמצא</w:t>
      </w:r>
      <w:proofErr w:type="spellEnd"/>
      <w:r>
        <w:rPr>
          <w:rFonts w:ascii="FrankRuehl" w:hAnsi="FrankRuehl" w:cs="FrankRuehl" w:hint="cs"/>
          <w:sz w:val="24"/>
          <w:szCs w:val="24"/>
          <w:rtl/>
        </w:rPr>
        <w:t xml:space="preserve"> מתאים לקבלת התורה השכלית . ובא הדבר ללמדנו שהיות ומשאבינו הנפשיים מוגבלים וסופיים , התעסקות יתירה בשפע גשמי תחסום אותנו מלהתפנות ולהיות רגישים לקשב רוחני עליון המופיע בתורה. כפי שאמר מי שאמר: "משיב הרוח ומוריד הגשם  - אם חפץ אדם להשיב הרוח , זקוק הוא להוריד הגשם"</w:t>
      </w:r>
    </w:p>
    <w:p w:rsidR="005C6C9F" w:rsidRDefault="005C6C9F" w:rsidP="005C6C9F">
      <w:pPr>
        <w:spacing w:after="0" w:line="360" w:lineRule="auto"/>
        <w:jc w:val="both"/>
        <w:rPr>
          <w:rFonts w:ascii="FrankRuehl" w:hAnsi="FrankRuehl" w:cs="FrankRuehl"/>
          <w:sz w:val="24"/>
          <w:szCs w:val="24"/>
          <w:rtl/>
        </w:rPr>
      </w:pP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 xml:space="preserve">שנזכה לסגל לעצמנו תכונות מדבריות אלו  (ועוד אחרות של מנינו כאן) במסילה העולה אל מתן התורה! </w:t>
      </w: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שבת שלום.</w:t>
      </w:r>
    </w:p>
    <w:p w:rsidR="005C6C9F" w:rsidRDefault="005C6C9F" w:rsidP="005C6C9F">
      <w:pPr>
        <w:spacing w:after="0" w:line="360" w:lineRule="auto"/>
        <w:jc w:val="both"/>
        <w:rPr>
          <w:rFonts w:ascii="FrankRuehl" w:hAnsi="FrankRuehl" w:cs="FrankRuehl"/>
          <w:sz w:val="24"/>
          <w:szCs w:val="24"/>
          <w:rtl/>
        </w:rPr>
      </w:pPr>
    </w:p>
    <w:p w:rsidR="005C6C9F" w:rsidRDefault="005C6C9F" w:rsidP="005C6C9F">
      <w:pPr>
        <w:spacing w:after="0" w:line="360" w:lineRule="auto"/>
        <w:jc w:val="both"/>
        <w:rPr>
          <w:rFonts w:ascii="FrankRuehl" w:hAnsi="FrankRuehl" w:cs="FrankRuehl"/>
          <w:sz w:val="24"/>
          <w:szCs w:val="24"/>
          <w:rtl/>
        </w:rPr>
      </w:pPr>
      <w:r>
        <w:rPr>
          <w:rFonts w:ascii="FrankRuehl" w:hAnsi="FrankRuehl" w:cs="FrankRuehl" w:hint="cs"/>
          <w:sz w:val="24"/>
          <w:szCs w:val="24"/>
          <w:rtl/>
        </w:rPr>
        <w:t xml:space="preserve"> </w:t>
      </w:r>
    </w:p>
    <w:p w:rsidR="005C6C9F" w:rsidRDefault="005C6C9F" w:rsidP="005C6C9F"/>
    <w:p w:rsidR="007D38E6" w:rsidRPr="00485D30" w:rsidRDefault="007D38E6" w:rsidP="00485D30">
      <w:pPr>
        <w:pStyle w:val="NormalWeb"/>
        <w:bidi/>
        <w:spacing w:before="0" w:beforeAutospacing="0" w:after="0" w:afterAutospacing="0"/>
        <w:jc w:val="both"/>
        <w:rPr>
          <w:rFonts w:ascii="Calibri" w:hAnsi="Calibri" w:cs="Calibri"/>
          <w:sz w:val="22"/>
          <w:szCs w:val="22"/>
          <w:rtl/>
        </w:rPr>
      </w:pPr>
    </w:p>
    <w:sectPr w:rsidR="007D38E6" w:rsidRPr="00485D30"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485D30"/>
    <w:rsid w:val="005569B6"/>
    <w:rsid w:val="005C6C9F"/>
    <w:rsid w:val="006D154F"/>
    <w:rsid w:val="007D38E6"/>
    <w:rsid w:val="008B6FD0"/>
    <w:rsid w:val="00A268F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E0C514"/>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3125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2020-05-20T10:19:00Z</dcterms:created>
  <dcterms:modified xsi:type="dcterms:W3CDTF">2020-05-20T10:19:00Z</dcterms:modified>
</cp:coreProperties>
</file>