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30" w:rsidRPr="00485D30" w:rsidRDefault="00485D30" w:rsidP="00485D30">
      <w:pPr>
        <w:pStyle w:val="NormalWeb"/>
        <w:bidi/>
        <w:spacing w:before="0" w:beforeAutospacing="0" w:after="0" w:afterAutospacing="0"/>
        <w:jc w:val="both"/>
        <w:rPr>
          <w:rFonts w:ascii="Calibri" w:hAnsi="Calibri" w:cs="Calibri"/>
          <w:b/>
          <w:bCs/>
          <w:rtl/>
        </w:rPr>
      </w:pPr>
      <w:bookmarkStart w:id="0" w:name="_GoBack"/>
      <w:bookmarkEnd w:id="0"/>
      <w:r w:rsidRPr="00485D30">
        <w:rPr>
          <w:rFonts w:ascii="Calibri" w:hAnsi="Calibri" w:cs="Calibri" w:hint="cs"/>
          <w:b/>
          <w:bCs/>
          <w:rtl/>
        </w:rPr>
        <w:t xml:space="preserve">בס"ד, אייר </w:t>
      </w:r>
      <w:proofErr w:type="spellStart"/>
      <w:r w:rsidRPr="00485D30">
        <w:rPr>
          <w:rFonts w:ascii="Calibri" w:hAnsi="Calibri" w:cs="Calibri" w:hint="cs"/>
          <w:b/>
          <w:bCs/>
          <w:rtl/>
        </w:rPr>
        <w:t>תש"ף</w:t>
      </w:r>
      <w:proofErr w:type="spellEnd"/>
    </w:p>
    <w:p w:rsidR="00485D30" w:rsidRDefault="00485D30" w:rsidP="00485D30">
      <w:pPr>
        <w:pStyle w:val="NormalWeb"/>
        <w:bidi/>
        <w:spacing w:before="0" w:beforeAutospacing="0" w:after="0" w:afterAutospacing="0"/>
        <w:jc w:val="both"/>
        <w:rPr>
          <w:rFonts w:ascii="Calibri" w:hAnsi="Calibri" w:cs="Calibri"/>
          <w:b/>
          <w:bCs/>
          <w:sz w:val="22"/>
          <w:szCs w:val="22"/>
          <w:rtl/>
        </w:rPr>
      </w:pPr>
    </w:p>
    <w:p w:rsidR="00485D30" w:rsidRDefault="00485D30" w:rsidP="00485D30">
      <w:pPr>
        <w:pStyle w:val="NormalWeb"/>
        <w:bidi/>
        <w:spacing w:before="0" w:beforeAutospacing="0" w:after="0" w:afterAutospacing="0"/>
        <w:jc w:val="center"/>
        <w:rPr>
          <w:rFonts w:ascii="Calibri" w:hAnsi="Calibri" w:cs="Calibri"/>
          <w:b/>
          <w:bCs/>
          <w:sz w:val="22"/>
          <w:szCs w:val="22"/>
          <w:rtl/>
        </w:rPr>
      </w:pPr>
    </w:p>
    <w:p w:rsidR="00485D30" w:rsidRPr="00485D30" w:rsidRDefault="00485D30" w:rsidP="00485D30">
      <w:pPr>
        <w:pStyle w:val="NormalWeb"/>
        <w:bidi/>
        <w:spacing w:before="0" w:beforeAutospacing="0" w:after="0" w:afterAutospacing="0"/>
        <w:jc w:val="center"/>
        <w:rPr>
          <w:rFonts w:ascii="Calibri" w:hAnsi="Calibri" w:cs="Calibri"/>
          <w:b/>
          <w:bCs/>
          <w:sz w:val="40"/>
          <w:szCs w:val="40"/>
        </w:rPr>
      </w:pPr>
      <w:r>
        <w:rPr>
          <w:rFonts w:ascii="Calibri" w:hAnsi="Calibri" w:cs="Calibri" w:hint="cs"/>
          <w:b/>
          <w:bCs/>
          <w:sz w:val="40"/>
          <w:szCs w:val="40"/>
          <w:rtl/>
        </w:rPr>
        <w:t>דבר תורה</w:t>
      </w:r>
      <w:r w:rsidRPr="00485D30">
        <w:rPr>
          <w:rFonts w:ascii="Calibri" w:hAnsi="Calibri" w:cs="Calibri" w:hint="cs"/>
          <w:b/>
          <w:bCs/>
          <w:sz w:val="40"/>
          <w:szCs w:val="40"/>
          <w:rtl/>
        </w:rPr>
        <w:t xml:space="preserve"> פרשת בהר-</w:t>
      </w:r>
      <w:proofErr w:type="spellStart"/>
      <w:r w:rsidRPr="00485D30">
        <w:rPr>
          <w:rFonts w:ascii="Calibri" w:hAnsi="Calibri" w:cs="Calibri" w:hint="cs"/>
          <w:b/>
          <w:bCs/>
          <w:sz w:val="40"/>
          <w:szCs w:val="40"/>
          <w:rtl/>
        </w:rPr>
        <w:t>בחקתי</w:t>
      </w:r>
      <w:proofErr w:type="spellEnd"/>
      <w:r>
        <w:rPr>
          <w:rFonts w:ascii="Calibri" w:hAnsi="Calibri" w:cs="Calibri" w:hint="cs"/>
          <w:b/>
          <w:bCs/>
          <w:sz w:val="40"/>
          <w:szCs w:val="40"/>
          <w:rtl/>
        </w:rPr>
        <w:t xml:space="preserve"> - </w:t>
      </w:r>
      <w:r w:rsidRPr="00485D30">
        <w:rPr>
          <w:rFonts w:ascii="Calibri" w:hAnsi="Calibri" w:cs="Calibri" w:hint="cs"/>
          <w:b/>
          <w:bCs/>
          <w:sz w:val="40"/>
          <w:szCs w:val="40"/>
          <w:rtl/>
        </w:rPr>
        <w:t xml:space="preserve">הרב ד"ר דניאל </w:t>
      </w:r>
      <w:proofErr w:type="spellStart"/>
      <w:r w:rsidRPr="00485D30">
        <w:rPr>
          <w:rFonts w:ascii="Calibri" w:hAnsi="Calibri" w:cs="Calibri" w:hint="cs"/>
          <w:b/>
          <w:bCs/>
          <w:sz w:val="40"/>
          <w:szCs w:val="40"/>
          <w:rtl/>
        </w:rPr>
        <w:t>רייפמן</w:t>
      </w:r>
      <w:proofErr w:type="spellEnd"/>
    </w:p>
    <w:p w:rsidR="00485D30" w:rsidRPr="00E95B3D" w:rsidRDefault="00485D30" w:rsidP="00485D30">
      <w:pPr>
        <w:pStyle w:val="NormalWeb"/>
        <w:bidi/>
        <w:spacing w:before="0" w:beforeAutospacing="0" w:after="0" w:afterAutospacing="0"/>
        <w:jc w:val="both"/>
        <w:rPr>
          <w:rFonts w:ascii="Calibri" w:hAnsi="Calibri" w:cs="Calibri"/>
          <w:sz w:val="20"/>
          <w:szCs w:val="20"/>
          <w:rtl/>
        </w:rPr>
      </w:pPr>
    </w:p>
    <w:p w:rsidR="00485D30" w:rsidRDefault="00485D30" w:rsidP="00485D30">
      <w:pPr>
        <w:pStyle w:val="NormalWeb"/>
        <w:bidi/>
        <w:spacing w:before="0" w:beforeAutospacing="0" w:after="0" w:afterAutospacing="0"/>
        <w:jc w:val="both"/>
        <w:rPr>
          <w:rFonts w:ascii="Calibri" w:hAnsi="Calibri" w:cs="Calibri"/>
          <w:sz w:val="22"/>
          <w:szCs w:val="22"/>
          <w:rtl/>
        </w:rPr>
      </w:pPr>
    </w:p>
    <w:p w:rsidR="00485D30" w:rsidRDefault="00485D30" w:rsidP="00485D30">
      <w:pPr>
        <w:pStyle w:val="NormalWeb"/>
        <w:bidi/>
        <w:spacing w:before="0" w:beforeAutospacing="0" w:after="0" w:afterAutospacing="0"/>
        <w:jc w:val="both"/>
        <w:rPr>
          <w:rFonts w:ascii="Calibri" w:hAnsi="Calibri" w:cs="Calibri"/>
          <w:sz w:val="22"/>
          <w:szCs w:val="22"/>
        </w:rPr>
      </w:pPr>
      <w:r w:rsidRPr="00623E37">
        <w:rPr>
          <w:rFonts w:ascii="Calibri" w:hAnsi="Calibri" w:cs="Calibri"/>
          <w:sz w:val="22"/>
          <w:szCs w:val="22"/>
          <w:rtl/>
        </w:rPr>
        <w:t xml:space="preserve">אנו חשים </w:t>
      </w:r>
      <w:r>
        <w:rPr>
          <w:rFonts w:ascii="Calibri" w:hAnsi="Calibri" w:cs="Calibri" w:hint="cs"/>
          <w:sz w:val="22"/>
          <w:szCs w:val="22"/>
          <w:rtl/>
        </w:rPr>
        <w:t>ש</w:t>
      </w:r>
      <w:r w:rsidRPr="00623E37">
        <w:rPr>
          <w:rFonts w:ascii="Calibri" w:hAnsi="Calibri" w:cs="Calibri"/>
          <w:sz w:val="22"/>
          <w:szCs w:val="22"/>
          <w:rtl/>
        </w:rPr>
        <w:t>הזמן הוא חלק בלתי נפרד מהקיו</w:t>
      </w:r>
      <w:r>
        <w:rPr>
          <w:rFonts w:ascii="Calibri" w:hAnsi="Calibri" w:cs="Calibri" w:hint="cs"/>
          <w:sz w:val="22"/>
          <w:szCs w:val="22"/>
          <w:rtl/>
        </w:rPr>
        <w:t>ם שלנו</w:t>
      </w:r>
      <w:r w:rsidRPr="00623E37">
        <w:rPr>
          <w:rFonts w:ascii="Calibri" w:hAnsi="Calibri" w:cs="Calibri"/>
          <w:sz w:val="22"/>
          <w:szCs w:val="22"/>
          <w:rtl/>
        </w:rPr>
        <w:t xml:space="preserve">, ולא רק </w:t>
      </w:r>
      <w:r>
        <w:rPr>
          <w:rFonts w:ascii="Calibri" w:hAnsi="Calibri" w:cs="Calibri" w:hint="cs"/>
          <w:sz w:val="22"/>
          <w:szCs w:val="22"/>
          <w:rtl/>
        </w:rPr>
        <w:t>תוצרת</w:t>
      </w:r>
      <w:r w:rsidRPr="00623E37">
        <w:rPr>
          <w:rFonts w:ascii="Calibri" w:hAnsi="Calibri" w:cs="Calibri"/>
          <w:sz w:val="22"/>
          <w:szCs w:val="22"/>
          <w:rtl/>
        </w:rPr>
        <w:t xml:space="preserve"> הדמיון. </w:t>
      </w:r>
      <w:r>
        <w:rPr>
          <w:rFonts w:ascii="Calibri" w:hAnsi="Calibri" w:cs="Calibri" w:hint="cs"/>
          <w:sz w:val="22"/>
          <w:szCs w:val="22"/>
          <w:rtl/>
        </w:rPr>
        <w:t xml:space="preserve"> ובכל זאת, ברור שתחושת הזמן שלנו מושפעת מ</w:t>
      </w:r>
      <w:r w:rsidRPr="00623E37">
        <w:rPr>
          <w:rFonts w:ascii="Calibri" w:hAnsi="Calibri" w:cs="Calibri"/>
          <w:sz w:val="22"/>
          <w:szCs w:val="22"/>
          <w:rtl/>
        </w:rPr>
        <w:t xml:space="preserve">צורות ייצוגיות שונות. הייצוג הנפוץ ביותר של הזמן הוא ליניארי: </w:t>
      </w:r>
      <w:r>
        <w:rPr>
          <w:rFonts w:ascii="Calibri" w:hAnsi="Calibri" w:cs="Calibri" w:hint="cs"/>
          <w:sz w:val="22"/>
          <w:szCs w:val="22"/>
          <w:rtl/>
        </w:rPr>
        <w:t>הזמן זורם קדימה, יום עוקב אחרי יום</w:t>
      </w:r>
      <w:r w:rsidRPr="00623E37">
        <w:rPr>
          <w:rFonts w:ascii="Calibri" w:hAnsi="Calibri" w:cs="Calibri"/>
          <w:sz w:val="22"/>
          <w:szCs w:val="22"/>
          <w:rtl/>
        </w:rPr>
        <w:t>, כל אירוע קשור סיבתית לזה שקדם ל</w:t>
      </w:r>
      <w:r>
        <w:rPr>
          <w:rFonts w:ascii="Calibri" w:hAnsi="Calibri" w:cs="Calibri" w:hint="cs"/>
          <w:sz w:val="22"/>
          <w:szCs w:val="22"/>
          <w:rtl/>
        </w:rPr>
        <w:t xml:space="preserve">ו </w:t>
      </w:r>
      <w:r w:rsidRPr="00623E37">
        <w:rPr>
          <w:rFonts w:ascii="Calibri" w:hAnsi="Calibri" w:cs="Calibri"/>
          <w:sz w:val="22"/>
          <w:szCs w:val="22"/>
          <w:rtl/>
        </w:rPr>
        <w:t xml:space="preserve">ומוביל לזה </w:t>
      </w:r>
      <w:r>
        <w:rPr>
          <w:rFonts w:ascii="Calibri" w:hAnsi="Calibri" w:cs="Calibri" w:hint="cs"/>
          <w:sz w:val="22"/>
          <w:szCs w:val="22"/>
          <w:rtl/>
        </w:rPr>
        <w:t>ש</w:t>
      </w:r>
      <w:r w:rsidRPr="00623E37">
        <w:rPr>
          <w:rFonts w:ascii="Calibri" w:hAnsi="Calibri" w:cs="Calibri"/>
          <w:sz w:val="22"/>
          <w:szCs w:val="22"/>
          <w:rtl/>
        </w:rPr>
        <w:t>בא אחריו. ז</w:t>
      </w:r>
      <w:r>
        <w:rPr>
          <w:rFonts w:ascii="Calibri" w:hAnsi="Calibri" w:cs="Calibri" w:hint="cs"/>
          <w:sz w:val="22"/>
          <w:szCs w:val="22"/>
          <w:rtl/>
        </w:rPr>
        <w:t>והי</w:t>
      </w:r>
      <w:r w:rsidRPr="00623E37">
        <w:rPr>
          <w:rFonts w:ascii="Calibri" w:hAnsi="Calibri" w:cs="Calibri"/>
          <w:sz w:val="22"/>
          <w:szCs w:val="22"/>
          <w:rtl/>
        </w:rPr>
        <w:t xml:space="preserve"> </w:t>
      </w:r>
      <w:r>
        <w:rPr>
          <w:rFonts w:ascii="Calibri" w:hAnsi="Calibri" w:cs="Calibri" w:hint="cs"/>
          <w:sz w:val="22"/>
          <w:szCs w:val="22"/>
          <w:rtl/>
        </w:rPr>
        <w:t>תפיסת</w:t>
      </w:r>
      <w:r w:rsidRPr="00623E37">
        <w:rPr>
          <w:rFonts w:ascii="Calibri" w:hAnsi="Calibri" w:cs="Calibri"/>
          <w:sz w:val="22"/>
          <w:szCs w:val="22"/>
          <w:rtl/>
        </w:rPr>
        <w:t xml:space="preserve"> הזמן המשתק</w:t>
      </w:r>
      <w:r>
        <w:rPr>
          <w:rFonts w:ascii="Calibri" w:hAnsi="Calibri" w:cs="Calibri" w:hint="cs"/>
          <w:sz w:val="22"/>
          <w:szCs w:val="22"/>
          <w:rtl/>
        </w:rPr>
        <w:t>פת</w:t>
      </w:r>
      <w:r w:rsidRPr="00623E37">
        <w:rPr>
          <w:rFonts w:ascii="Calibri" w:hAnsi="Calibri" w:cs="Calibri"/>
          <w:sz w:val="22"/>
          <w:szCs w:val="22"/>
          <w:rtl/>
        </w:rPr>
        <w:t xml:space="preserve"> בחלקים הנרטיביים של התורה: הסיפור מתחיל ב</w:t>
      </w:r>
      <w:r>
        <w:rPr>
          <w:rFonts w:ascii="Calibri" w:hAnsi="Calibri" w:cs="Calibri" w:hint="cs"/>
          <w:sz w:val="22"/>
          <w:szCs w:val="22"/>
          <w:rtl/>
        </w:rPr>
        <w:t>בריאת העולם ומתקדם</w:t>
      </w:r>
      <w:r w:rsidRPr="00623E37">
        <w:rPr>
          <w:rFonts w:ascii="Calibri" w:hAnsi="Calibri" w:cs="Calibri"/>
          <w:sz w:val="22"/>
          <w:szCs w:val="22"/>
          <w:rtl/>
        </w:rPr>
        <w:t xml:space="preserve"> שלב אחר שלב בהיסטורי</w:t>
      </w:r>
      <w:r>
        <w:rPr>
          <w:rFonts w:ascii="Calibri" w:hAnsi="Calibri" w:cs="Calibri" w:hint="cs"/>
          <w:sz w:val="22"/>
          <w:szCs w:val="22"/>
          <w:rtl/>
        </w:rPr>
        <w:t>ה העולמית</w:t>
      </w:r>
      <w:r w:rsidRPr="00623E37">
        <w:rPr>
          <w:rFonts w:ascii="Calibri" w:hAnsi="Calibri" w:cs="Calibri"/>
          <w:sz w:val="22"/>
          <w:szCs w:val="22"/>
          <w:rtl/>
        </w:rPr>
        <w:t xml:space="preserve"> ואחר כך בהיסטוריה </w:t>
      </w:r>
      <w:r>
        <w:rPr>
          <w:rFonts w:ascii="Calibri" w:hAnsi="Calibri" w:cs="Calibri" w:hint="cs"/>
          <w:sz w:val="22"/>
          <w:szCs w:val="22"/>
          <w:rtl/>
        </w:rPr>
        <w:t>של עם ישראל</w:t>
      </w:r>
      <w:r w:rsidRPr="00623E37">
        <w:rPr>
          <w:rFonts w:ascii="Calibri" w:hAnsi="Calibri" w:cs="Calibri"/>
          <w:sz w:val="22"/>
          <w:szCs w:val="22"/>
          <w:rtl/>
        </w:rPr>
        <w:t>.</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אבל התורה גם מציגה תפיסה אחרת של זמן. הפרשה שנחשבת כטקסט המשפטי הראשון בתורה – הדינים של פסח מצרים – מתחיל</w:t>
      </w:r>
      <w:r>
        <w:rPr>
          <w:rFonts w:ascii="Calibri" w:hAnsi="Calibri" w:cs="Calibri" w:hint="cs"/>
          <w:sz w:val="22"/>
          <w:szCs w:val="22"/>
          <w:rtl/>
        </w:rPr>
        <w:t>ה</w:t>
      </w:r>
      <w:r>
        <w:rPr>
          <w:rFonts w:ascii="Calibri" w:hAnsi="Calibri" w:cs="Calibri"/>
          <w:sz w:val="22"/>
          <w:szCs w:val="22"/>
          <w:rtl/>
        </w:rPr>
        <w:t xml:space="preserve"> </w:t>
      </w:r>
      <w:proofErr w:type="spellStart"/>
      <w:r>
        <w:rPr>
          <w:rFonts w:ascii="Calibri" w:hAnsi="Calibri" w:cs="Calibri" w:hint="cs"/>
          <w:sz w:val="22"/>
          <w:szCs w:val="22"/>
          <w:rtl/>
        </w:rPr>
        <w:t>ב</w:t>
      </w:r>
      <w:r>
        <w:rPr>
          <w:rFonts w:ascii="Calibri" w:hAnsi="Calibri" w:cs="Calibri"/>
          <w:sz w:val="22"/>
          <w:szCs w:val="22"/>
          <w:rtl/>
        </w:rPr>
        <w:t>היווסדו</w:t>
      </w:r>
      <w:proofErr w:type="spellEnd"/>
      <w:r>
        <w:rPr>
          <w:rFonts w:ascii="Calibri" w:hAnsi="Calibri" w:cs="Calibri"/>
          <w:sz w:val="22"/>
          <w:szCs w:val="22"/>
          <w:rtl/>
        </w:rPr>
        <w:t xml:space="preserve"> של לוח השנה היהודי: "החדש הזה </w:t>
      </w:r>
      <w:proofErr w:type="spellStart"/>
      <w:r>
        <w:rPr>
          <w:rFonts w:ascii="Calibri" w:hAnsi="Calibri" w:cs="Calibri"/>
          <w:sz w:val="22"/>
          <w:szCs w:val="22"/>
          <w:rtl/>
        </w:rPr>
        <w:t>הזה</w:t>
      </w:r>
      <w:proofErr w:type="spellEnd"/>
      <w:r>
        <w:rPr>
          <w:rFonts w:ascii="Calibri" w:hAnsi="Calibri" w:cs="Calibri"/>
          <w:sz w:val="22"/>
          <w:szCs w:val="22"/>
          <w:rtl/>
        </w:rPr>
        <w:t xml:space="preserve"> ראש חדשים..." (שמות </w:t>
      </w:r>
      <w:proofErr w:type="spellStart"/>
      <w:r>
        <w:rPr>
          <w:rFonts w:ascii="Calibri" w:hAnsi="Calibri" w:cs="Calibri"/>
          <w:sz w:val="22"/>
          <w:szCs w:val="22"/>
          <w:rtl/>
        </w:rPr>
        <w:t>יב,ב</w:t>
      </w:r>
      <w:proofErr w:type="spellEnd"/>
      <w:r>
        <w:rPr>
          <w:rFonts w:ascii="Calibri" w:hAnsi="Calibri" w:cs="Calibri"/>
          <w:sz w:val="22"/>
          <w:szCs w:val="22"/>
          <w:rtl/>
        </w:rPr>
        <w:t>).</w:t>
      </w:r>
      <w:r>
        <w:rPr>
          <w:rFonts w:ascii="Calibri" w:hAnsi="Calibri" w:cs="Calibri" w:hint="cs"/>
          <w:sz w:val="22"/>
          <w:szCs w:val="22"/>
          <w:rtl/>
        </w:rPr>
        <w:t xml:space="preserve"> </w:t>
      </w:r>
      <w:r>
        <w:rPr>
          <w:rFonts w:ascii="Calibri" w:hAnsi="Calibri" w:cs="Calibri"/>
          <w:sz w:val="22"/>
          <w:szCs w:val="22"/>
          <w:rtl/>
        </w:rPr>
        <w:t>ברור שיש בלוח השנה צורך מעשי בסיסי</w:t>
      </w:r>
      <w:r>
        <w:rPr>
          <w:rFonts w:ascii="Calibri" w:hAnsi="Calibri" w:cs="Calibri" w:hint="cs"/>
          <w:sz w:val="22"/>
          <w:szCs w:val="22"/>
          <w:rtl/>
        </w:rPr>
        <w:t xml:space="preserve"> </w:t>
      </w:r>
      <w:r>
        <w:rPr>
          <w:rFonts w:ascii="Calibri" w:hAnsi="Calibri" w:cs="Calibri"/>
          <w:sz w:val="22"/>
          <w:szCs w:val="22"/>
          <w:rtl/>
        </w:rPr>
        <w:softHyphen/>
        <w:t xml:space="preserve">– </w:t>
      </w:r>
      <w:r>
        <w:rPr>
          <w:rFonts w:ascii="Calibri" w:hAnsi="Calibri" w:cs="Calibri" w:hint="cs"/>
          <w:sz w:val="22"/>
          <w:szCs w:val="22"/>
          <w:rtl/>
        </w:rPr>
        <w:t>לדעת</w:t>
      </w:r>
      <w:r>
        <w:rPr>
          <w:rFonts w:ascii="Calibri" w:hAnsi="Calibri" w:cs="Calibri"/>
          <w:sz w:val="22"/>
          <w:szCs w:val="22"/>
          <w:rtl/>
        </w:rPr>
        <w:t xml:space="preserve"> מתי לבצע את הפעולות הנדרשות </w:t>
      </w:r>
      <w:proofErr w:type="spellStart"/>
      <w:r>
        <w:rPr>
          <w:rFonts w:ascii="Calibri" w:hAnsi="Calibri" w:cs="Calibri"/>
          <w:sz w:val="22"/>
          <w:szCs w:val="22"/>
          <w:rtl/>
        </w:rPr>
        <w:t>מאיתנו</w:t>
      </w:r>
      <w:proofErr w:type="spellEnd"/>
      <w:r>
        <w:rPr>
          <w:rFonts w:ascii="Calibri" w:hAnsi="Calibri" w:cs="Calibri" w:hint="cs"/>
          <w:sz w:val="22"/>
          <w:szCs w:val="22"/>
          <w:rtl/>
        </w:rPr>
        <w:t xml:space="preserve"> על ידי ההלכה.</w:t>
      </w:r>
      <w:r>
        <w:rPr>
          <w:rFonts w:ascii="Calibri" w:hAnsi="Calibri" w:cs="Calibri"/>
          <w:sz w:val="22"/>
          <w:szCs w:val="22"/>
          <w:rtl/>
        </w:rPr>
        <w:t xml:space="preserve">  אבל יש ללוח השנה גם </w:t>
      </w:r>
      <w:proofErr w:type="spellStart"/>
      <w:r>
        <w:rPr>
          <w:rFonts w:ascii="Calibri" w:hAnsi="Calibri" w:cs="Calibri"/>
          <w:sz w:val="22"/>
          <w:szCs w:val="22"/>
          <w:rtl/>
        </w:rPr>
        <w:t>מימד</w:t>
      </w:r>
      <w:proofErr w:type="spellEnd"/>
      <w:r>
        <w:rPr>
          <w:rFonts w:ascii="Calibri" w:hAnsi="Calibri" w:cs="Calibri"/>
          <w:sz w:val="22"/>
          <w:szCs w:val="22"/>
          <w:rtl/>
        </w:rPr>
        <w:t xml:space="preserve"> רעיוני חשוב: שיח משפטי מייצר את הרעיון שהזמן הוא </w:t>
      </w:r>
      <w:r>
        <w:rPr>
          <w:rFonts w:ascii="Calibri" w:hAnsi="Calibri" w:cs="Calibri"/>
          <w:i/>
          <w:iCs/>
          <w:sz w:val="22"/>
          <w:szCs w:val="22"/>
          <w:rtl/>
        </w:rPr>
        <w:t>מחזורי</w:t>
      </w:r>
      <w:r>
        <w:rPr>
          <w:rFonts w:ascii="Calibri" w:hAnsi="Calibri" w:cs="Calibri" w:hint="cs"/>
          <w:i/>
          <w:iCs/>
          <w:sz w:val="22"/>
          <w:szCs w:val="22"/>
          <w:rtl/>
        </w:rPr>
        <w:t xml:space="preserve">, </w:t>
      </w:r>
      <w:r w:rsidRPr="001C4E29">
        <w:rPr>
          <w:rFonts w:ascii="Calibri" w:hAnsi="Calibri" w:cs="Calibri" w:hint="cs"/>
          <w:sz w:val="22"/>
          <w:szCs w:val="22"/>
          <w:rtl/>
        </w:rPr>
        <w:t>לא רק</w:t>
      </w:r>
      <w:r>
        <w:rPr>
          <w:rFonts w:ascii="Calibri" w:hAnsi="Calibri" w:cs="Calibri"/>
          <w:sz w:val="22"/>
          <w:szCs w:val="22"/>
          <w:rtl/>
        </w:rPr>
        <w:t xml:space="preserve"> ליניארי. </w:t>
      </w:r>
      <w:r>
        <w:rPr>
          <w:rFonts w:ascii="Calibri" w:hAnsi="Calibri" w:cs="Calibri" w:hint="cs"/>
          <w:sz w:val="22"/>
          <w:szCs w:val="22"/>
          <w:rtl/>
        </w:rPr>
        <w:t xml:space="preserve">מבחינה </w:t>
      </w:r>
      <w:r>
        <w:rPr>
          <w:rFonts w:ascii="Calibri" w:hAnsi="Calibri" w:cs="Calibri"/>
          <w:sz w:val="22"/>
          <w:szCs w:val="22"/>
          <w:rtl/>
        </w:rPr>
        <w:t>משפטי</w:t>
      </w:r>
      <w:r>
        <w:rPr>
          <w:rFonts w:ascii="Calibri" w:hAnsi="Calibri" w:cs="Calibri" w:hint="cs"/>
          <w:sz w:val="22"/>
          <w:szCs w:val="22"/>
          <w:rtl/>
        </w:rPr>
        <w:t>ת, יחידות הזמן</w:t>
      </w:r>
      <w:r>
        <w:rPr>
          <w:rFonts w:ascii="Calibri" w:hAnsi="Calibri" w:cs="Calibri"/>
          <w:sz w:val="22"/>
          <w:szCs w:val="22"/>
          <w:rtl/>
        </w:rPr>
        <w:t xml:space="preserve"> אינ</w:t>
      </w:r>
      <w:r>
        <w:rPr>
          <w:rFonts w:ascii="Calibri" w:hAnsi="Calibri" w:cs="Calibri" w:hint="cs"/>
          <w:sz w:val="22"/>
          <w:szCs w:val="22"/>
          <w:rtl/>
        </w:rPr>
        <w:t xml:space="preserve">ן </w:t>
      </w:r>
      <w:r>
        <w:rPr>
          <w:rFonts w:ascii="Calibri" w:hAnsi="Calibri" w:cs="Calibri"/>
          <w:sz w:val="22"/>
          <w:szCs w:val="22"/>
          <w:rtl/>
        </w:rPr>
        <w:t>נושא</w:t>
      </w:r>
      <w:r>
        <w:rPr>
          <w:rFonts w:ascii="Calibri" w:hAnsi="Calibri" w:cs="Calibri" w:hint="cs"/>
          <w:sz w:val="22"/>
          <w:szCs w:val="22"/>
          <w:rtl/>
        </w:rPr>
        <w:t>ות</w:t>
      </w:r>
      <w:r>
        <w:rPr>
          <w:rFonts w:ascii="Calibri" w:hAnsi="Calibri" w:cs="Calibri"/>
          <w:sz w:val="22"/>
          <w:szCs w:val="22"/>
          <w:rtl/>
        </w:rPr>
        <w:t xml:space="preserve"> אותנו קדימה אלא מחזיר</w:t>
      </w:r>
      <w:r>
        <w:rPr>
          <w:rFonts w:ascii="Calibri" w:hAnsi="Calibri" w:cs="Calibri" w:hint="cs"/>
          <w:sz w:val="22"/>
          <w:szCs w:val="22"/>
          <w:rtl/>
        </w:rPr>
        <w:t>ות</w:t>
      </w:r>
      <w:r>
        <w:rPr>
          <w:rFonts w:ascii="Calibri" w:hAnsi="Calibri" w:cs="Calibri"/>
          <w:sz w:val="22"/>
          <w:szCs w:val="22"/>
          <w:rtl/>
        </w:rPr>
        <w:t xml:space="preserve"> אותנו אחורה למצב ראשוני: כל שבת מחזירה אותנו לרגע של הבריאה, כל פסח מחזיר</w:t>
      </w:r>
      <w:r>
        <w:rPr>
          <w:rFonts w:ascii="Calibri" w:hAnsi="Calibri" w:cs="Calibri" w:hint="cs"/>
          <w:sz w:val="22"/>
          <w:szCs w:val="22"/>
          <w:rtl/>
        </w:rPr>
        <w:t xml:space="preserve"> </w:t>
      </w:r>
      <w:r>
        <w:rPr>
          <w:rFonts w:ascii="Calibri" w:hAnsi="Calibri" w:cs="Calibri"/>
          <w:sz w:val="22"/>
          <w:szCs w:val="22"/>
          <w:rtl/>
        </w:rPr>
        <w:t>אותנו ל</w:t>
      </w:r>
      <w:r>
        <w:rPr>
          <w:rFonts w:ascii="Calibri" w:hAnsi="Calibri" w:cs="Calibri" w:hint="cs"/>
          <w:sz w:val="22"/>
          <w:szCs w:val="22"/>
          <w:rtl/>
        </w:rPr>
        <w:t xml:space="preserve">שעת </w:t>
      </w:r>
      <w:r>
        <w:rPr>
          <w:rFonts w:ascii="Calibri" w:hAnsi="Calibri" w:cs="Calibri"/>
          <w:sz w:val="22"/>
          <w:szCs w:val="22"/>
          <w:rtl/>
        </w:rPr>
        <w:t>יציאת מצרים.  פרש</w:t>
      </w:r>
      <w:r>
        <w:rPr>
          <w:rFonts w:ascii="Calibri" w:hAnsi="Calibri" w:cs="Calibri" w:hint="cs"/>
          <w:sz w:val="22"/>
          <w:szCs w:val="22"/>
          <w:rtl/>
        </w:rPr>
        <w:t>ת בהר</w:t>
      </w:r>
      <w:r>
        <w:rPr>
          <w:rFonts w:ascii="Calibri" w:hAnsi="Calibri" w:cs="Calibri"/>
          <w:sz w:val="22"/>
          <w:szCs w:val="22"/>
          <w:rtl/>
        </w:rPr>
        <w:t xml:space="preserve"> מחדשת לנו מעגלי זמן רב-שנתיים של השמיטה והיובל, וגם אלו מטרתם היא להחזיר אותנו למצב קדום</w:t>
      </w:r>
      <w:r>
        <w:rPr>
          <w:rFonts w:ascii="Calibri" w:hAnsi="Calibri" w:cs="Calibri" w:hint="cs"/>
          <w:sz w:val="22"/>
          <w:szCs w:val="22"/>
          <w:rtl/>
        </w:rPr>
        <w:t xml:space="preserve">: </w:t>
      </w:r>
      <w:r>
        <w:rPr>
          <w:rFonts w:ascii="Calibri" w:hAnsi="Calibri" w:cs="Calibri"/>
          <w:sz w:val="22"/>
          <w:szCs w:val="22"/>
          <w:rtl/>
        </w:rPr>
        <w:t>השמיטה מחזירה את הארץ ל</w:t>
      </w:r>
      <w:r>
        <w:rPr>
          <w:rFonts w:ascii="Calibri" w:hAnsi="Calibri" w:cs="Calibri" w:hint="cs"/>
          <w:sz w:val="22"/>
          <w:szCs w:val="22"/>
          <w:rtl/>
        </w:rPr>
        <w:t>מצבו הלא מעובד, ו</w:t>
      </w:r>
      <w:r>
        <w:rPr>
          <w:rFonts w:ascii="Calibri" w:hAnsi="Calibri" w:cs="Calibri"/>
          <w:sz w:val="22"/>
          <w:szCs w:val="22"/>
          <w:rtl/>
        </w:rPr>
        <w:t xml:space="preserve">היובל </w:t>
      </w:r>
      <w:r>
        <w:rPr>
          <w:rFonts w:ascii="Calibri" w:hAnsi="Calibri" w:cs="Calibri" w:hint="cs"/>
          <w:sz w:val="22"/>
          <w:szCs w:val="22"/>
          <w:rtl/>
        </w:rPr>
        <w:t>מחזיר כל שדה לבעליו הראשוניים וכל בן אדם למצב חופשי.</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אולם, מתחת לפני השטח, ניתן להבחין בפרש</w:t>
      </w:r>
      <w:r>
        <w:rPr>
          <w:rFonts w:ascii="Calibri" w:hAnsi="Calibri" w:cs="Calibri" w:hint="cs"/>
          <w:sz w:val="22"/>
          <w:szCs w:val="22"/>
          <w:rtl/>
        </w:rPr>
        <w:t>ת בהר גם</w:t>
      </w:r>
      <w:r>
        <w:rPr>
          <w:rFonts w:ascii="Calibri" w:hAnsi="Calibri" w:cs="Calibri"/>
          <w:sz w:val="22"/>
          <w:szCs w:val="22"/>
          <w:rtl/>
        </w:rPr>
        <w:t xml:space="preserve"> מתווה של סיפור. אחרי הדינים של שמיטה ויובל, התורה מציגה סידרה של דינים שכל אחד מהם מתחיל בירידת אדם למצב כלכלי או אישי קשה, והנסיבות הולכות ונעשות נואשות יותר ויותר: "כִּי</w:t>
      </w:r>
      <w:r>
        <w:rPr>
          <w:rFonts w:ascii="Calibri" w:hAnsi="Calibri" w:cs="Calibri" w:hint="cs"/>
          <w:sz w:val="22"/>
          <w:szCs w:val="22"/>
          <w:rtl/>
        </w:rPr>
        <w:t xml:space="preserve"> </w:t>
      </w:r>
      <w:proofErr w:type="spellStart"/>
      <w:r>
        <w:rPr>
          <w:rFonts w:ascii="Calibri" w:hAnsi="Calibri" w:cs="Calibri"/>
          <w:sz w:val="22"/>
          <w:szCs w:val="22"/>
          <w:rtl/>
        </w:rPr>
        <w:t>יָמוּך</w:t>
      </w:r>
      <w:proofErr w:type="spellEnd"/>
      <w:r>
        <w:rPr>
          <w:rFonts w:ascii="Calibri" w:hAnsi="Calibri" w:cs="Calibri"/>
          <w:sz w:val="22"/>
          <w:szCs w:val="22"/>
          <w:rtl/>
        </w:rPr>
        <w:t xml:space="preserve">ְ אָחִיךָ, וּמָכַר </w:t>
      </w:r>
      <w:proofErr w:type="spellStart"/>
      <w:r>
        <w:rPr>
          <w:rFonts w:ascii="Calibri" w:hAnsi="Calibri" w:cs="Calibri"/>
          <w:sz w:val="22"/>
          <w:szCs w:val="22"/>
          <w:rtl/>
        </w:rPr>
        <w:t>מֵאֲחֻזָּתו</w:t>
      </w:r>
      <w:proofErr w:type="spellEnd"/>
      <w:r>
        <w:rPr>
          <w:rFonts w:ascii="Calibri" w:hAnsi="Calibri" w:cs="Calibri"/>
          <w:sz w:val="22"/>
          <w:szCs w:val="22"/>
          <w:rtl/>
        </w:rPr>
        <w:t>" (</w:t>
      </w:r>
      <w:proofErr w:type="spellStart"/>
      <w:r>
        <w:rPr>
          <w:rFonts w:ascii="Calibri" w:hAnsi="Calibri" w:cs="Calibri"/>
          <w:sz w:val="22"/>
          <w:szCs w:val="22"/>
          <w:rtl/>
        </w:rPr>
        <w:t>כה,כה</w:t>
      </w:r>
      <w:proofErr w:type="spellEnd"/>
      <w:r>
        <w:rPr>
          <w:rFonts w:ascii="Calibri" w:hAnsi="Calibri" w:cs="Calibri"/>
          <w:sz w:val="22"/>
          <w:szCs w:val="22"/>
          <w:rtl/>
        </w:rPr>
        <w:t xml:space="preserve">), "וְכִי </w:t>
      </w:r>
      <w:proofErr w:type="spellStart"/>
      <w:r>
        <w:rPr>
          <w:rFonts w:ascii="Calibri" w:hAnsi="Calibri" w:cs="Calibri"/>
          <w:sz w:val="22"/>
          <w:szCs w:val="22"/>
          <w:rtl/>
        </w:rPr>
        <w:t>יָמוּך</w:t>
      </w:r>
      <w:proofErr w:type="spellEnd"/>
      <w:r>
        <w:rPr>
          <w:rFonts w:ascii="Calibri" w:hAnsi="Calibri" w:cs="Calibri"/>
          <w:sz w:val="22"/>
          <w:szCs w:val="22"/>
          <w:rtl/>
        </w:rPr>
        <w:t xml:space="preserve">ְ אָחִיךָ וּמָטָה יָדוֹ עִמָּךְ" (שם, לה), "וְכִי </w:t>
      </w:r>
      <w:proofErr w:type="spellStart"/>
      <w:r>
        <w:rPr>
          <w:rFonts w:ascii="Calibri" w:hAnsi="Calibri" w:cs="Calibri"/>
          <w:sz w:val="22"/>
          <w:szCs w:val="22"/>
          <w:rtl/>
        </w:rPr>
        <w:t>יָמוּך</w:t>
      </w:r>
      <w:proofErr w:type="spellEnd"/>
      <w:r>
        <w:rPr>
          <w:rFonts w:ascii="Calibri" w:hAnsi="Calibri" w:cs="Calibri"/>
          <w:sz w:val="22"/>
          <w:szCs w:val="22"/>
          <w:rtl/>
        </w:rPr>
        <w:t xml:space="preserve">ְ אָחִיךָ עִמָּךְ וְנִמְכַּר לָךְ" (שם, לט), "וְכִי </w:t>
      </w:r>
      <w:proofErr w:type="spellStart"/>
      <w:r>
        <w:rPr>
          <w:rFonts w:ascii="Calibri" w:hAnsi="Calibri" w:cs="Calibri"/>
          <w:sz w:val="22"/>
          <w:szCs w:val="22"/>
          <w:rtl/>
        </w:rPr>
        <w:t>תַשִּׂג</w:t>
      </w:r>
      <w:proofErr w:type="spellEnd"/>
      <w:r>
        <w:rPr>
          <w:rFonts w:ascii="Calibri" w:hAnsi="Calibri" w:cs="Calibri"/>
          <w:sz w:val="22"/>
          <w:szCs w:val="22"/>
          <w:rtl/>
        </w:rPr>
        <w:t xml:space="preserve"> יַד גֵּר וְתוֹשָׁב עִמָּךְ וּמָךְ אָחִיךָ עִמּוֹ וְנִמְכַּר לְגֵר תּוֹשָׁב עִמָּךְ" (שם, </w:t>
      </w:r>
      <w:proofErr w:type="spellStart"/>
      <w:r>
        <w:rPr>
          <w:rFonts w:ascii="Calibri" w:hAnsi="Calibri" w:cs="Calibri"/>
          <w:sz w:val="22"/>
          <w:szCs w:val="22"/>
          <w:rtl/>
        </w:rPr>
        <w:t>מז</w:t>
      </w:r>
      <w:proofErr w:type="spellEnd"/>
      <w:r>
        <w:rPr>
          <w:rFonts w:ascii="Calibri" w:hAnsi="Calibri" w:cs="Calibri"/>
          <w:sz w:val="22"/>
          <w:szCs w:val="22"/>
          <w:rtl/>
        </w:rPr>
        <w:t xml:space="preserve">).  נדרשת רק קפיצת דמיון קטנה לראות בנסיבות הללו שלבים רצופים בחייו של אדם אחד, כך שהדינים הללו משקפים נרטיב אחיד של ירידת אדם לקושי כלכלי, לעוני ובסוף לעבדות.  גישה זו פותחה בתלמוד (קידושין כ.-:) על ידי רבי </w:t>
      </w:r>
      <w:proofErr w:type="spellStart"/>
      <w:r>
        <w:rPr>
          <w:rFonts w:ascii="Calibri" w:hAnsi="Calibri" w:cs="Calibri"/>
          <w:sz w:val="22"/>
          <w:szCs w:val="22"/>
          <w:rtl/>
        </w:rPr>
        <w:t>יובי</w:t>
      </w:r>
      <w:proofErr w:type="spellEnd"/>
      <w:r>
        <w:rPr>
          <w:rFonts w:ascii="Calibri" w:hAnsi="Calibri" w:cs="Calibri"/>
          <w:sz w:val="22"/>
          <w:szCs w:val="22"/>
          <w:rtl/>
        </w:rPr>
        <w:t xml:space="preserve"> ברבי </w:t>
      </w:r>
      <w:proofErr w:type="spellStart"/>
      <w:r>
        <w:rPr>
          <w:rFonts w:ascii="Calibri" w:hAnsi="Calibri" w:cs="Calibri"/>
          <w:sz w:val="22"/>
          <w:szCs w:val="22"/>
          <w:rtl/>
        </w:rPr>
        <w:t>חנינא</w:t>
      </w:r>
      <w:proofErr w:type="spellEnd"/>
      <w:r>
        <w:rPr>
          <w:rFonts w:ascii="Calibri" w:hAnsi="Calibri" w:cs="Calibri"/>
          <w:sz w:val="22"/>
          <w:szCs w:val="22"/>
          <w:rtl/>
        </w:rPr>
        <w:t>, שנותן לו גם פן דתי-מוסרי: ירידת האדם הזה אינ</w:t>
      </w:r>
      <w:r>
        <w:rPr>
          <w:rFonts w:ascii="Calibri" w:hAnsi="Calibri" w:cs="Calibri" w:hint="cs"/>
          <w:sz w:val="22"/>
          <w:szCs w:val="22"/>
          <w:rtl/>
        </w:rPr>
        <w:t>ה</w:t>
      </w:r>
      <w:r>
        <w:rPr>
          <w:rFonts w:ascii="Calibri" w:hAnsi="Calibri" w:cs="Calibri"/>
          <w:sz w:val="22"/>
          <w:szCs w:val="22"/>
          <w:rtl/>
        </w:rPr>
        <w:t xml:space="preserve"> מקרי</w:t>
      </w:r>
      <w:r>
        <w:rPr>
          <w:rFonts w:ascii="Calibri" w:hAnsi="Calibri" w:cs="Calibri" w:hint="cs"/>
          <w:sz w:val="22"/>
          <w:szCs w:val="22"/>
          <w:rtl/>
        </w:rPr>
        <w:t>ת</w:t>
      </w:r>
      <w:r>
        <w:rPr>
          <w:rFonts w:ascii="Calibri" w:hAnsi="Calibri" w:cs="Calibri"/>
          <w:sz w:val="22"/>
          <w:szCs w:val="22"/>
          <w:rtl/>
        </w:rPr>
        <w:t xml:space="preserve">, אלא תוצאה </w:t>
      </w:r>
      <w:r>
        <w:rPr>
          <w:rFonts w:ascii="Calibri" w:hAnsi="Calibri" w:cs="Calibri" w:hint="cs"/>
          <w:sz w:val="22"/>
          <w:szCs w:val="22"/>
          <w:rtl/>
        </w:rPr>
        <w:t>של הזנחת</w:t>
      </w:r>
      <w:r>
        <w:rPr>
          <w:rFonts w:ascii="Calibri" w:hAnsi="Calibri" w:cs="Calibri"/>
          <w:sz w:val="22"/>
          <w:szCs w:val="22"/>
          <w:rtl/>
        </w:rPr>
        <w:t xml:space="preserve"> המצוות שמופיעות בפרשה, החל ממצות שמיטה.  כך מסכם רש"י את דברי ר' יוסי ברבי </w:t>
      </w:r>
      <w:proofErr w:type="spellStart"/>
      <w:r>
        <w:rPr>
          <w:rFonts w:ascii="Calibri" w:hAnsi="Calibri" w:cs="Calibri"/>
          <w:sz w:val="22"/>
          <w:szCs w:val="22"/>
          <w:rtl/>
        </w:rPr>
        <w:t>חנינא</w:t>
      </w:r>
      <w:proofErr w:type="spellEnd"/>
      <w:r>
        <w:rPr>
          <w:rFonts w:ascii="Calibri" w:hAnsi="Calibri" w:cs="Calibri"/>
          <w:sz w:val="22"/>
          <w:szCs w:val="22"/>
          <w:rtl/>
        </w:rPr>
        <w:t>:</w:t>
      </w:r>
    </w:p>
    <w:p w:rsidR="00485D30" w:rsidRDefault="00485D30" w:rsidP="00485D30">
      <w:pPr>
        <w:pStyle w:val="NormalWeb"/>
        <w:bidi/>
        <w:spacing w:before="0" w:beforeAutospacing="0" w:after="0" w:afterAutospacing="0"/>
        <w:ind w:left="720" w:right="720"/>
        <w:jc w:val="both"/>
        <w:rPr>
          <w:rFonts w:ascii="Calibri" w:hAnsi="Calibri" w:cs="Calibri"/>
          <w:sz w:val="22"/>
          <w:szCs w:val="22"/>
          <w:rtl/>
        </w:rPr>
      </w:pPr>
      <w:r>
        <w:rPr>
          <w:rFonts w:ascii="Calibri" w:hAnsi="Calibri" w:cs="Calibri"/>
          <w:sz w:val="22"/>
          <w:szCs w:val="22"/>
          <w:rtl/>
        </w:rPr>
        <w:t xml:space="preserve">"...המקראות הללו, ואף הפרשיות הללו נאמרו על הסדר.  בתחילה הזהיר על השביעית, ואם </w:t>
      </w:r>
      <w:proofErr w:type="spellStart"/>
      <w:r>
        <w:rPr>
          <w:rFonts w:ascii="Calibri" w:hAnsi="Calibri" w:cs="Calibri"/>
          <w:sz w:val="22"/>
          <w:szCs w:val="22"/>
          <w:rtl/>
        </w:rPr>
        <w:t>חימד</w:t>
      </w:r>
      <w:proofErr w:type="spellEnd"/>
      <w:r>
        <w:rPr>
          <w:rFonts w:ascii="Calibri" w:hAnsi="Calibri" w:cs="Calibri"/>
          <w:sz w:val="22"/>
          <w:szCs w:val="22"/>
          <w:rtl/>
        </w:rPr>
        <w:t xml:space="preserve"> ממון ונחשד על השביעית, סופו למכור </w:t>
      </w:r>
      <w:proofErr w:type="spellStart"/>
      <w:r>
        <w:rPr>
          <w:rFonts w:ascii="Calibri" w:hAnsi="Calibri" w:cs="Calibri"/>
          <w:sz w:val="22"/>
          <w:szCs w:val="22"/>
          <w:rtl/>
        </w:rPr>
        <w:t>מטלטלין</w:t>
      </w:r>
      <w:proofErr w:type="spellEnd"/>
      <w:r>
        <w:rPr>
          <w:rFonts w:ascii="Calibri" w:hAnsi="Calibri" w:cs="Calibri"/>
          <w:sz w:val="22"/>
          <w:szCs w:val="22"/>
          <w:rtl/>
        </w:rPr>
        <w:t xml:space="preserve">... לא חזר בו סוף מוכר אחוזתו, לא חזר בו סוף מוכר ביתו, לא חזר בו סוף </w:t>
      </w:r>
      <w:proofErr w:type="spellStart"/>
      <w:r>
        <w:rPr>
          <w:rFonts w:ascii="Calibri" w:hAnsi="Calibri" w:cs="Calibri"/>
          <w:sz w:val="22"/>
          <w:szCs w:val="22"/>
          <w:rtl/>
        </w:rPr>
        <w:t>לוה</w:t>
      </w:r>
      <w:proofErr w:type="spellEnd"/>
      <w:r>
        <w:rPr>
          <w:rFonts w:ascii="Calibri" w:hAnsi="Calibri" w:cs="Calibri"/>
          <w:sz w:val="22"/>
          <w:szCs w:val="22"/>
          <w:rtl/>
        </w:rPr>
        <w:t xml:space="preserve"> בריבית, כל אילו קשות האחרונות מן הראשונות, לא חזר בו סוף מוכר את עצמו, לא דיו לישראל, אלא אפילו לגוי."</w:t>
      </w:r>
      <w:r>
        <w:rPr>
          <w:rFonts w:ascii="Calibri" w:hAnsi="Calibri" w:cs="Calibri" w:hint="cs"/>
          <w:sz w:val="22"/>
          <w:szCs w:val="22"/>
          <w:rtl/>
        </w:rPr>
        <w:t xml:space="preserve"> (רש"י, </w:t>
      </w:r>
      <w:r>
        <w:rPr>
          <w:rFonts w:ascii="Calibri" w:hAnsi="Calibri" w:cs="Calibri"/>
          <w:sz w:val="22"/>
          <w:szCs w:val="22"/>
          <w:rtl/>
        </w:rPr>
        <w:t xml:space="preserve">ויקרא </w:t>
      </w:r>
      <w:proofErr w:type="spellStart"/>
      <w:r>
        <w:rPr>
          <w:rFonts w:ascii="Calibri" w:hAnsi="Calibri" w:cs="Calibri"/>
          <w:sz w:val="22"/>
          <w:szCs w:val="22"/>
          <w:rtl/>
        </w:rPr>
        <w:t>כו,ו</w:t>
      </w:r>
      <w:proofErr w:type="spellEnd"/>
      <w:r>
        <w:rPr>
          <w:rFonts w:ascii="Calibri" w:hAnsi="Calibri" w:cs="Calibri"/>
          <w:sz w:val="22"/>
          <w:szCs w:val="22"/>
          <w:rtl/>
        </w:rPr>
        <w:t>)</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סיפור זה מזכיר את המבנה של תוכחה בפרשת </w:t>
      </w:r>
      <w:proofErr w:type="spellStart"/>
      <w:r>
        <w:rPr>
          <w:rFonts w:ascii="Calibri" w:hAnsi="Calibri" w:cs="Calibri"/>
          <w:sz w:val="22"/>
          <w:szCs w:val="22"/>
          <w:rtl/>
        </w:rPr>
        <w:t>בחקתי</w:t>
      </w:r>
      <w:proofErr w:type="spellEnd"/>
      <w:r>
        <w:rPr>
          <w:rFonts w:ascii="Calibri" w:hAnsi="Calibri" w:cs="Calibri"/>
          <w:sz w:val="22"/>
          <w:szCs w:val="22"/>
          <w:rtl/>
        </w:rPr>
        <w:t>. פרשת התוכחה מתאר</w:t>
      </w:r>
      <w:r>
        <w:rPr>
          <w:rFonts w:ascii="Calibri" w:hAnsi="Calibri" w:cs="Calibri" w:hint="cs"/>
          <w:sz w:val="22"/>
          <w:szCs w:val="22"/>
          <w:rtl/>
        </w:rPr>
        <w:t>ת</w:t>
      </w:r>
      <w:r>
        <w:rPr>
          <w:rFonts w:ascii="Calibri" w:hAnsi="Calibri" w:cs="Calibri"/>
          <w:sz w:val="22"/>
          <w:szCs w:val="22"/>
          <w:rtl/>
        </w:rPr>
        <w:t xml:space="preserve"> את ירידת בני ישראל עקב חטאיהם, אבל </w:t>
      </w:r>
      <w:r w:rsidRPr="002628A8">
        <w:rPr>
          <w:rFonts w:asciiTheme="minorHAnsi" w:hAnsiTheme="minorHAnsi" w:cstheme="minorHAnsi"/>
          <w:sz w:val="22"/>
          <w:szCs w:val="22"/>
          <w:rtl/>
        </w:rPr>
        <w:t xml:space="preserve">הירידה קורית בצורה הדרגתית </w:t>
      </w:r>
      <w:r>
        <w:rPr>
          <w:rFonts w:asciiTheme="minorHAnsi" w:hAnsiTheme="minorHAnsi" w:cstheme="minorHAnsi" w:hint="cs"/>
          <w:sz w:val="22"/>
          <w:szCs w:val="22"/>
          <w:rtl/>
        </w:rPr>
        <w:t>ו</w:t>
      </w:r>
      <w:r w:rsidRPr="002628A8">
        <w:rPr>
          <w:rFonts w:asciiTheme="minorHAnsi" w:hAnsiTheme="minorHAnsi" w:cstheme="minorHAnsi"/>
          <w:sz w:val="22"/>
          <w:szCs w:val="22"/>
          <w:rtl/>
        </w:rPr>
        <w:t>בשלבים דיסקרטיים, שכל שלב מהווה הזדמנות לבני ישראל להבחין כמה הם נפלו ולחזור בתשובה: "וְאִם לֹא תִשְׁמְעוּ לִי..." (</w:t>
      </w:r>
      <w:proofErr w:type="spellStart"/>
      <w:r w:rsidRPr="002628A8">
        <w:rPr>
          <w:rFonts w:asciiTheme="minorHAnsi" w:hAnsiTheme="minorHAnsi" w:cstheme="minorHAnsi"/>
          <w:sz w:val="22"/>
          <w:szCs w:val="22"/>
          <w:rtl/>
        </w:rPr>
        <w:t>כו,יד</w:t>
      </w:r>
      <w:proofErr w:type="spellEnd"/>
      <w:r w:rsidRPr="002628A8">
        <w:rPr>
          <w:rFonts w:asciiTheme="minorHAnsi" w:hAnsiTheme="minorHAnsi" w:cstheme="minorHAnsi"/>
          <w:sz w:val="22"/>
          <w:szCs w:val="22"/>
          <w:rtl/>
        </w:rPr>
        <w:t>), "וְאִם עַד אֵלֶּה לֹא תִשְׁמְעוּ לִי" (</w:t>
      </w:r>
      <w:proofErr w:type="spellStart"/>
      <w:r w:rsidRPr="002628A8">
        <w:rPr>
          <w:rFonts w:asciiTheme="minorHAnsi" w:hAnsiTheme="minorHAnsi" w:cstheme="minorHAnsi"/>
          <w:sz w:val="22"/>
          <w:szCs w:val="22"/>
          <w:rtl/>
        </w:rPr>
        <w:t>יח</w:t>
      </w:r>
      <w:proofErr w:type="spellEnd"/>
      <w:r w:rsidRPr="002628A8">
        <w:rPr>
          <w:rFonts w:asciiTheme="minorHAnsi" w:hAnsiTheme="minorHAnsi" w:cstheme="minorHAnsi"/>
          <w:sz w:val="22"/>
          <w:szCs w:val="22"/>
          <w:rtl/>
        </w:rPr>
        <w:t xml:space="preserve">), "וְאִם בְּאֵלֶּה לֹא </w:t>
      </w:r>
      <w:proofErr w:type="spellStart"/>
      <w:r w:rsidRPr="002628A8">
        <w:rPr>
          <w:rFonts w:asciiTheme="minorHAnsi" w:hAnsiTheme="minorHAnsi" w:cstheme="minorHAnsi"/>
          <w:sz w:val="22"/>
          <w:szCs w:val="22"/>
          <w:rtl/>
        </w:rPr>
        <w:t>תִוָּסְרו</w:t>
      </w:r>
      <w:proofErr w:type="spellEnd"/>
      <w:r w:rsidRPr="002628A8">
        <w:rPr>
          <w:rFonts w:asciiTheme="minorHAnsi" w:hAnsiTheme="minorHAnsi" w:cstheme="minorHAnsi"/>
          <w:sz w:val="22"/>
          <w:szCs w:val="22"/>
          <w:rtl/>
        </w:rPr>
        <w:t>ּ לִי וַהֲלַכְתֶּם עִמִּי קֶרִי" (</w:t>
      </w:r>
      <w:proofErr w:type="spellStart"/>
      <w:r w:rsidRPr="002628A8">
        <w:rPr>
          <w:rFonts w:asciiTheme="minorHAnsi" w:hAnsiTheme="minorHAnsi" w:cstheme="minorHAnsi"/>
          <w:sz w:val="22"/>
          <w:szCs w:val="22"/>
          <w:rtl/>
        </w:rPr>
        <w:t>כג</w:t>
      </w:r>
      <w:proofErr w:type="spellEnd"/>
      <w:r w:rsidRPr="002628A8">
        <w:rPr>
          <w:rFonts w:asciiTheme="minorHAnsi" w:hAnsiTheme="minorHAnsi" w:cstheme="minorHAnsi"/>
          <w:sz w:val="22"/>
          <w:szCs w:val="22"/>
          <w:rtl/>
        </w:rPr>
        <w:t>), "וְאִם בְּזֹאת לֹא תִשְׁמְעוּ לִי וַהֲלַכְתֶּם עִמִּי בְּקֶרִי" (</w:t>
      </w:r>
      <w:proofErr w:type="spellStart"/>
      <w:r w:rsidRPr="002628A8">
        <w:rPr>
          <w:rFonts w:asciiTheme="minorHAnsi" w:hAnsiTheme="minorHAnsi" w:cstheme="minorHAnsi"/>
          <w:sz w:val="22"/>
          <w:szCs w:val="22"/>
          <w:rtl/>
        </w:rPr>
        <w:t>כז</w:t>
      </w:r>
      <w:proofErr w:type="spellEnd"/>
      <w:r w:rsidRPr="002628A8">
        <w:rPr>
          <w:rFonts w:asciiTheme="minorHAnsi" w:hAnsiTheme="minorHAnsi" w:cstheme="minorHAnsi"/>
          <w:sz w:val="22"/>
          <w:szCs w:val="22"/>
          <w:rtl/>
        </w:rPr>
        <w:t>). העונש הסופי - הגלות מן הארץ - מגיע רק אחרי סדרה טרגית של הזדמנויות שהוחמצו</w:t>
      </w:r>
      <w:r>
        <w:rPr>
          <w:rFonts w:ascii="Calibri" w:hAnsi="Calibri" w:cs="Calibri" w:hint="cs"/>
          <w:sz w:val="22"/>
          <w:szCs w:val="22"/>
          <w:rtl/>
        </w:rPr>
        <w:t>.</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p w:rsid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xml:space="preserve">עם זאת, בסופו של דבר, סיפור ירידת היחיד שמופיע </w:t>
      </w:r>
      <w:r>
        <w:rPr>
          <w:rFonts w:ascii="Calibri" w:hAnsi="Calibri" w:cs="Calibri" w:hint="cs"/>
          <w:sz w:val="22"/>
          <w:szCs w:val="22"/>
          <w:rtl/>
        </w:rPr>
        <w:t>בתלמוד</w:t>
      </w:r>
      <w:r>
        <w:rPr>
          <w:rFonts w:ascii="Calibri" w:hAnsi="Calibri" w:cs="Calibri"/>
          <w:sz w:val="22"/>
          <w:szCs w:val="22"/>
          <w:rtl/>
        </w:rPr>
        <w:t xml:space="preserve"> וברש"י הוא רק היפותטי</w:t>
      </w:r>
      <w:r>
        <w:rPr>
          <w:rFonts w:ascii="Calibri" w:hAnsi="Calibri" w:cs="Calibri" w:hint="cs"/>
          <w:sz w:val="22"/>
          <w:szCs w:val="22"/>
          <w:rtl/>
        </w:rPr>
        <w:t>.</w:t>
      </w:r>
      <w:r>
        <w:rPr>
          <w:rFonts w:ascii="Calibri" w:hAnsi="Calibri" w:cs="Calibri"/>
          <w:sz w:val="22"/>
          <w:szCs w:val="22"/>
          <w:rtl/>
        </w:rPr>
        <w:t xml:space="preserve"> למעשה פרשת</w:t>
      </w:r>
      <w:r>
        <w:rPr>
          <w:rFonts w:ascii="Calibri" w:hAnsi="Calibri" w:cs="Calibri" w:hint="cs"/>
          <w:sz w:val="22"/>
          <w:szCs w:val="22"/>
          <w:rtl/>
        </w:rPr>
        <w:t xml:space="preserve"> בהר</w:t>
      </w:r>
      <w:r>
        <w:rPr>
          <w:rFonts w:ascii="Calibri" w:hAnsi="Calibri" w:cs="Calibri"/>
          <w:sz w:val="22"/>
          <w:szCs w:val="22"/>
          <w:rtl/>
        </w:rPr>
        <w:t xml:space="preserve"> מנוסחת בשפה משפטית בלבד, </w:t>
      </w:r>
      <w:r>
        <w:rPr>
          <w:rFonts w:ascii="Calibri" w:hAnsi="Calibri" w:cs="Calibri" w:hint="cs"/>
          <w:sz w:val="22"/>
          <w:szCs w:val="22"/>
          <w:rtl/>
        </w:rPr>
        <w:t xml:space="preserve">ככה שהמקרים </w:t>
      </w:r>
      <w:r>
        <w:rPr>
          <w:rFonts w:ascii="Calibri" w:hAnsi="Calibri" w:cs="Calibri"/>
          <w:sz w:val="22"/>
          <w:szCs w:val="22"/>
          <w:rtl/>
        </w:rPr>
        <w:t xml:space="preserve">הללו </w:t>
      </w:r>
      <w:r>
        <w:rPr>
          <w:rFonts w:ascii="Calibri" w:hAnsi="Calibri" w:cs="Calibri" w:hint="cs"/>
          <w:sz w:val="22"/>
          <w:szCs w:val="22"/>
          <w:rtl/>
        </w:rPr>
        <w:t xml:space="preserve">אינם קשורים </w:t>
      </w:r>
      <w:r>
        <w:rPr>
          <w:rFonts w:ascii="Calibri" w:hAnsi="Calibri" w:cs="Calibri"/>
          <w:sz w:val="22"/>
          <w:szCs w:val="22"/>
          <w:rtl/>
        </w:rPr>
        <w:t>כשלבים רצופים</w:t>
      </w:r>
      <w:r>
        <w:rPr>
          <w:rFonts w:ascii="Calibri" w:hAnsi="Calibri" w:cs="Calibri" w:hint="cs"/>
          <w:sz w:val="22"/>
          <w:szCs w:val="22"/>
          <w:rtl/>
        </w:rPr>
        <w:t xml:space="preserve"> בצורה מפורשת</w:t>
      </w:r>
      <w:r>
        <w:rPr>
          <w:rFonts w:ascii="Calibri" w:hAnsi="Calibri" w:cs="Calibri"/>
          <w:sz w:val="22"/>
          <w:szCs w:val="22"/>
          <w:rtl/>
        </w:rPr>
        <w:t xml:space="preserve">. </w:t>
      </w:r>
      <w:r>
        <w:rPr>
          <w:rFonts w:ascii="Calibri" w:hAnsi="Calibri" w:cs="Calibri" w:hint="cs"/>
          <w:sz w:val="22"/>
          <w:szCs w:val="22"/>
          <w:rtl/>
        </w:rPr>
        <w:t xml:space="preserve"> </w:t>
      </w:r>
      <w:r>
        <w:rPr>
          <w:rFonts w:ascii="Calibri" w:hAnsi="Calibri" w:cs="Calibri"/>
          <w:sz w:val="22"/>
          <w:szCs w:val="22"/>
          <w:rtl/>
        </w:rPr>
        <w:t>מה שעוצר את זרימת הסיפור</w:t>
      </w:r>
      <w:r>
        <w:rPr>
          <w:rFonts w:ascii="Calibri" w:hAnsi="Calibri" w:cs="Calibri" w:hint="cs"/>
          <w:sz w:val="22"/>
          <w:szCs w:val="22"/>
          <w:rtl/>
        </w:rPr>
        <w:t xml:space="preserve"> </w:t>
      </w:r>
      <w:r>
        <w:rPr>
          <w:rFonts w:ascii="Calibri" w:hAnsi="Calibri" w:cs="Calibri"/>
          <w:sz w:val="22"/>
          <w:szCs w:val="22"/>
          <w:rtl/>
        </w:rPr>
        <w:t>–</w:t>
      </w:r>
      <w:r>
        <w:rPr>
          <w:rFonts w:ascii="Calibri" w:hAnsi="Calibri" w:cs="Calibri" w:hint="cs"/>
          <w:sz w:val="22"/>
          <w:szCs w:val="22"/>
          <w:rtl/>
        </w:rPr>
        <w:t xml:space="preserve"> מה שמונע את ירידת "אחיך" למצבים יותר ויותר קשים </w:t>
      </w:r>
      <w:r>
        <w:rPr>
          <w:rFonts w:ascii="Calibri" w:hAnsi="Calibri" w:cs="Calibri"/>
          <w:sz w:val="22"/>
          <w:szCs w:val="22"/>
          <w:rtl/>
        </w:rPr>
        <w:t>–</w:t>
      </w:r>
      <w:r>
        <w:rPr>
          <w:rFonts w:ascii="Calibri" w:hAnsi="Calibri" w:cs="Calibri" w:hint="cs"/>
          <w:sz w:val="22"/>
          <w:szCs w:val="22"/>
          <w:rtl/>
        </w:rPr>
        <w:t xml:space="preserve"> </w:t>
      </w:r>
      <w:r>
        <w:rPr>
          <w:rFonts w:ascii="Calibri" w:hAnsi="Calibri" w:cs="Calibri"/>
          <w:sz w:val="22"/>
          <w:szCs w:val="22"/>
          <w:rtl/>
        </w:rPr>
        <w:t>ה</w:t>
      </w:r>
      <w:r>
        <w:rPr>
          <w:rFonts w:ascii="Calibri" w:hAnsi="Calibri" w:cs="Calibri" w:hint="cs"/>
          <w:sz w:val="22"/>
          <w:szCs w:val="22"/>
          <w:rtl/>
        </w:rPr>
        <w:t>ם</w:t>
      </w:r>
      <w:r>
        <w:rPr>
          <w:rFonts w:ascii="Calibri" w:hAnsi="Calibri" w:cs="Calibri"/>
          <w:sz w:val="22"/>
          <w:szCs w:val="22"/>
          <w:rtl/>
        </w:rPr>
        <w:t xml:space="preserve"> הדינים שמופיעים בכל שלב</w:t>
      </w:r>
      <w:r>
        <w:rPr>
          <w:rFonts w:ascii="Calibri" w:hAnsi="Calibri" w:cs="Calibri" w:hint="cs"/>
          <w:sz w:val="22"/>
          <w:szCs w:val="22"/>
          <w:rtl/>
        </w:rPr>
        <w:t>: מצוות אלו נועדות</w:t>
      </w:r>
      <w:r>
        <w:rPr>
          <w:rFonts w:ascii="Calibri" w:hAnsi="Calibri" w:cs="Calibri"/>
          <w:sz w:val="22"/>
          <w:szCs w:val="22"/>
          <w:rtl/>
        </w:rPr>
        <w:t xml:space="preserve"> לפתור את המצב הקשה שבו האדם מוצא את עצמו</w:t>
      </w:r>
      <w:r>
        <w:rPr>
          <w:rFonts w:ascii="Calibri" w:hAnsi="Calibri" w:cs="Calibri" w:hint="cs"/>
          <w:sz w:val="22"/>
          <w:szCs w:val="22"/>
          <w:rtl/>
        </w:rPr>
        <w:t xml:space="preserve"> ול</w:t>
      </w:r>
      <w:r>
        <w:rPr>
          <w:rFonts w:ascii="Calibri" w:hAnsi="Calibri" w:cs="Calibri"/>
          <w:sz w:val="22"/>
          <w:szCs w:val="22"/>
          <w:rtl/>
        </w:rPr>
        <w:t>החזיר אותו למקומו הראוי בחברה.</w:t>
      </w:r>
    </w:p>
    <w:p w:rsidR="007D38E6" w:rsidRPr="00485D30" w:rsidRDefault="00485D30" w:rsidP="00485D30">
      <w:pPr>
        <w:pStyle w:val="NormalWeb"/>
        <w:bidi/>
        <w:spacing w:before="0" w:beforeAutospacing="0" w:after="0" w:afterAutospacing="0"/>
        <w:jc w:val="both"/>
        <w:rPr>
          <w:rFonts w:ascii="Calibri" w:hAnsi="Calibri" w:cs="Calibri"/>
          <w:sz w:val="22"/>
          <w:szCs w:val="22"/>
          <w:rtl/>
        </w:rPr>
      </w:pPr>
      <w:r>
        <w:rPr>
          <w:rFonts w:ascii="Calibri" w:hAnsi="Calibri" w:cs="Calibri"/>
          <w:sz w:val="22"/>
          <w:szCs w:val="22"/>
          <w:rtl/>
        </w:rPr>
        <w:t> </w:t>
      </w:r>
    </w:p>
    <w:sectPr w:rsidR="007D38E6" w:rsidRPr="00485D30"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3205A3"/>
    <w:rsid w:val="00485D30"/>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2733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2020-05-10T06:54:00Z</dcterms:created>
  <dcterms:modified xsi:type="dcterms:W3CDTF">2020-05-10T06:54:00Z</dcterms:modified>
</cp:coreProperties>
</file>