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0DFBA" w14:textId="2EC4B5DA" w:rsidR="00E108A1" w:rsidRDefault="00E108A1" w:rsidP="00941248">
      <w:pPr>
        <w:pStyle w:val="1"/>
        <w:jc w:val="left"/>
        <w:rPr>
          <w:sz w:val="24"/>
          <w:szCs w:val="24"/>
          <w:rtl/>
        </w:rPr>
      </w:pPr>
      <w:r>
        <w:rPr>
          <w:rFonts w:hint="cs"/>
          <w:sz w:val="24"/>
          <w:szCs w:val="24"/>
          <w:rtl/>
        </w:rPr>
        <w:t xml:space="preserve">בס"ד, </w:t>
      </w:r>
      <w:r w:rsidR="0080046D">
        <w:rPr>
          <w:rFonts w:hint="cs"/>
          <w:sz w:val="24"/>
          <w:szCs w:val="24"/>
          <w:rtl/>
        </w:rPr>
        <w:t xml:space="preserve">שבט </w:t>
      </w:r>
      <w:r w:rsidR="00806376">
        <w:rPr>
          <w:rFonts w:hint="cs"/>
          <w:sz w:val="24"/>
          <w:szCs w:val="24"/>
          <w:rtl/>
        </w:rPr>
        <w:t>תשפ"ב</w:t>
      </w:r>
    </w:p>
    <w:p w14:paraId="4B813BD8" w14:textId="77777777" w:rsidR="00CE3C07" w:rsidRPr="00CE3C07" w:rsidRDefault="00CE3C07" w:rsidP="00CE3C07">
      <w:pPr>
        <w:pStyle w:val="2"/>
        <w:rPr>
          <w:rtl/>
        </w:rPr>
      </w:pPr>
    </w:p>
    <w:p w14:paraId="7CF78D39" w14:textId="3588551D" w:rsidR="00E108A1" w:rsidRPr="00941248" w:rsidRDefault="00E108A1" w:rsidP="00941248">
      <w:pPr>
        <w:pStyle w:val="1"/>
        <w:rPr>
          <w:sz w:val="48"/>
          <w:szCs w:val="48"/>
          <w:rtl/>
        </w:rPr>
      </w:pPr>
      <w:r w:rsidRPr="00941248">
        <w:rPr>
          <w:rFonts w:hint="cs"/>
          <w:sz w:val="48"/>
          <w:szCs w:val="48"/>
          <w:rtl/>
        </w:rPr>
        <w:t xml:space="preserve">דבר תורה לפרשת </w:t>
      </w:r>
      <w:r w:rsidR="00DE654E">
        <w:rPr>
          <w:rFonts w:hint="cs"/>
          <w:sz w:val="48"/>
          <w:szCs w:val="48"/>
          <w:rtl/>
        </w:rPr>
        <w:t>משפטים</w:t>
      </w:r>
      <w:r w:rsidR="00272220" w:rsidRPr="00941248">
        <w:rPr>
          <w:rFonts w:hint="cs"/>
          <w:sz w:val="48"/>
          <w:szCs w:val="48"/>
          <w:rtl/>
        </w:rPr>
        <w:t xml:space="preserve"> </w:t>
      </w:r>
      <w:r w:rsidRPr="00941248">
        <w:rPr>
          <w:sz w:val="48"/>
          <w:szCs w:val="48"/>
          <w:rtl/>
        </w:rPr>
        <w:t>–</w:t>
      </w:r>
      <w:r w:rsidR="00941248" w:rsidRPr="00941248">
        <w:rPr>
          <w:rFonts w:hint="cs"/>
          <w:sz w:val="48"/>
          <w:szCs w:val="48"/>
          <w:rtl/>
        </w:rPr>
        <w:t xml:space="preserve"> </w:t>
      </w:r>
      <w:r w:rsidRPr="00941248">
        <w:rPr>
          <w:rFonts w:hint="cs"/>
          <w:sz w:val="48"/>
          <w:szCs w:val="48"/>
          <w:rtl/>
        </w:rPr>
        <w:t xml:space="preserve">ד"ר </w:t>
      </w:r>
      <w:r w:rsidR="00DE654E">
        <w:rPr>
          <w:rFonts w:hint="cs"/>
          <w:sz w:val="48"/>
          <w:szCs w:val="48"/>
          <w:rtl/>
        </w:rPr>
        <w:t xml:space="preserve">מירב </w:t>
      </w:r>
      <w:proofErr w:type="spellStart"/>
      <w:r w:rsidR="00DE654E">
        <w:rPr>
          <w:rFonts w:hint="cs"/>
          <w:sz w:val="48"/>
          <w:szCs w:val="48"/>
          <w:rtl/>
        </w:rPr>
        <w:t>סויסה</w:t>
      </w:r>
      <w:proofErr w:type="spellEnd"/>
    </w:p>
    <w:p w14:paraId="794F96C3" w14:textId="77777777" w:rsidR="0080046D" w:rsidRPr="0080046D" w:rsidRDefault="0080046D" w:rsidP="0080046D">
      <w:pPr>
        <w:rPr>
          <w:rFonts w:cs="David"/>
          <w:sz w:val="2"/>
          <w:szCs w:val="2"/>
          <w:rtl/>
        </w:rPr>
      </w:pPr>
    </w:p>
    <w:p w14:paraId="0C986559" w14:textId="77777777" w:rsidR="00CE3C07" w:rsidRPr="00CE3C07" w:rsidRDefault="00CE3C07" w:rsidP="00CE3C07">
      <w:pPr>
        <w:spacing w:line="360" w:lineRule="auto"/>
        <w:rPr>
          <w:rFonts w:ascii="David" w:hAnsi="David" w:cs="David"/>
          <w:sz w:val="24"/>
          <w:szCs w:val="24"/>
          <w:rtl/>
        </w:rPr>
      </w:pPr>
      <w:r w:rsidRPr="00CE3C07">
        <w:rPr>
          <w:rFonts w:ascii="David" w:hAnsi="David" w:cs="David" w:hint="cs"/>
          <w:sz w:val="24"/>
          <w:szCs w:val="24"/>
          <w:rtl/>
        </w:rPr>
        <w:t>הסיפור של מתן תורה מופיע בצורה "מפוזרת", שלא לומר "מבולגנת". הסיפור אינו מסופר ברצף סיפורי אחד, אלא מופסק על יד עשרת הדיברות עצמן, ועל ידי המצוות של פרשת משפטים. ננסה לעשות סדר באירועים ולנסות להבין למה התורה מספרת כך את הדברים.</w:t>
      </w:r>
    </w:p>
    <w:p w14:paraId="4D74D170" w14:textId="77777777" w:rsidR="00CE3C07" w:rsidRPr="00CE3C07" w:rsidRDefault="00CE3C07" w:rsidP="00CE3C07">
      <w:pPr>
        <w:spacing w:line="360" w:lineRule="auto"/>
        <w:rPr>
          <w:rFonts w:ascii="David" w:hAnsi="David" w:cs="David"/>
          <w:sz w:val="24"/>
          <w:szCs w:val="24"/>
          <w:rtl/>
        </w:rPr>
      </w:pPr>
      <w:r w:rsidRPr="00CE3C07">
        <w:rPr>
          <w:rFonts w:ascii="David" w:hAnsi="David" w:cs="David" w:hint="cs"/>
          <w:sz w:val="24"/>
          <w:szCs w:val="24"/>
          <w:rtl/>
        </w:rPr>
        <w:t>ראשי הפרקים של האירועים והתוכן של פרשות יתרו-משפטים, המתארות את מתן תורה:</w:t>
      </w:r>
    </w:p>
    <w:p w14:paraId="159381D1" w14:textId="77777777" w:rsidR="00CE3C07" w:rsidRPr="00CE3C07" w:rsidRDefault="00CE3C07" w:rsidP="00CE3C07">
      <w:pPr>
        <w:pStyle w:val="ab"/>
        <w:numPr>
          <w:ilvl w:val="0"/>
          <w:numId w:val="1"/>
        </w:numPr>
        <w:spacing w:line="360" w:lineRule="auto"/>
        <w:rPr>
          <w:rFonts w:ascii="David" w:hAnsi="David" w:cs="David"/>
          <w:sz w:val="24"/>
          <w:szCs w:val="24"/>
        </w:rPr>
      </w:pPr>
      <w:r w:rsidRPr="00CE3C07">
        <w:rPr>
          <w:rFonts w:ascii="David" w:hAnsi="David" w:cs="David" w:hint="cs"/>
          <w:sz w:val="24"/>
          <w:szCs w:val="24"/>
          <w:rtl/>
        </w:rPr>
        <w:t xml:space="preserve">פרק </w:t>
      </w:r>
      <w:proofErr w:type="spellStart"/>
      <w:r w:rsidRPr="00CE3C07">
        <w:rPr>
          <w:rFonts w:ascii="David" w:hAnsi="David" w:cs="David" w:hint="cs"/>
          <w:sz w:val="24"/>
          <w:szCs w:val="24"/>
          <w:rtl/>
        </w:rPr>
        <w:t>יט</w:t>
      </w:r>
      <w:proofErr w:type="spellEnd"/>
      <w:r w:rsidRPr="00CE3C07">
        <w:rPr>
          <w:rFonts w:ascii="David" w:hAnsi="David" w:cs="David" w:hint="cs"/>
          <w:sz w:val="24"/>
          <w:szCs w:val="24"/>
          <w:rtl/>
        </w:rPr>
        <w:t xml:space="preserve"> – ההכנה של עם ישראל למתן תורה, הכוללת את הצעת ה' לישראל לקבל את התורה, את תשובתם "נעשה", ואת המצוות להכנה לקראת מתן תורה</w:t>
      </w:r>
    </w:p>
    <w:p w14:paraId="56E7F761" w14:textId="77777777" w:rsidR="00CE3C07" w:rsidRPr="00CE3C07" w:rsidRDefault="00CE3C07" w:rsidP="00CE3C07">
      <w:pPr>
        <w:pStyle w:val="ab"/>
        <w:numPr>
          <w:ilvl w:val="0"/>
          <w:numId w:val="1"/>
        </w:numPr>
        <w:spacing w:line="360" w:lineRule="auto"/>
        <w:rPr>
          <w:rFonts w:ascii="David" w:hAnsi="David" w:cs="David"/>
          <w:sz w:val="24"/>
          <w:szCs w:val="24"/>
        </w:rPr>
      </w:pPr>
      <w:r w:rsidRPr="00CE3C07">
        <w:rPr>
          <w:rFonts w:ascii="David" w:hAnsi="David" w:cs="David" w:hint="cs"/>
          <w:sz w:val="24"/>
          <w:szCs w:val="24"/>
          <w:rtl/>
        </w:rPr>
        <w:t>פרק כ – עשרת הדיברות</w:t>
      </w:r>
    </w:p>
    <w:p w14:paraId="1C0A36E2" w14:textId="77777777" w:rsidR="00CE3C07" w:rsidRPr="00CE3C07" w:rsidRDefault="00CE3C07" w:rsidP="00CE3C07">
      <w:pPr>
        <w:pStyle w:val="ab"/>
        <w:numPr>
          <w:ilvl w:val="0"/>
          <w:numId w:val="1"/>
        </w:numPr>
        <w:spacing w:line="360" w:lineRule="auto"/>
        <w:rPr>
          <w:rFonts w:ascii="David" w:hAnsi="David" w:cs="David"/>
          <w:sz w:val="24"/>
          <w:szCs w:val="24"/>
        </w:rPr>
      </w:pPr>
      <w:r w:rsidRPr="00CE3C07">
        <w:rPr>
          <w:rFonts w:ascii="David" w:hAnsi="David" w:cs="David" w:hint="cs"/>
          <w:sz w:val="24"/>
          <w:szCs w:val="24"/>
          <w:rtl/>
        </w:rPr>
        <w:t>סוף פרק כ – העם מפחד מן המפגש הישיר עם ה', ומבקש שמשה ידבר עימם.</w:t>
      </w:r>
    </w:p>
    <w:p w14:paraId="4EE82C21" w14:textId="3C541B9E" w:rsidR="00CE3C07" w:rsidRPr="00CE3C07" w:rsidRDefault="00CE3C07" w:rsidP="00CE3C07">
      <w:pPr>
        <w:pStyle w:val="ab"/>
        <w:numPr>
          <w:ilvl w:val="0"/>
          <w:numId w:val="1"/>
        </w:numPr>
        <w:spacing w:line="360" w:lineRule="auto"/>
        <w:rPr>
          <w:rFonts w:ascii="David" w:hAnsi="David" w:cs="David"/>
          <w:sz w:val="24"/>
          <w:szCs w:val="24"/>
        </w:rPr>
      </w:pPr>
      <w:r w:rsidRPr="00CE3C07">
        <w:rPr>
          <w:rFonts w:ascii="David" w:hAnsi="David" w:cs="David" w:hint="cs"/>
          <w:sz w:val="24"/>
          <w:szCs w:val="24"/>
          <w:rtl/>
        </w:rPr>
        <w:t>פרשת משפטים – רשימה ארוכה של משפטים ומצוות בעיקר בתחומים של נזיקין ובן אדם לחברו, אך גם של בן אדם למקום</w:t>
      </w:r>
      <w:r w:rsidR="00E679BE">
        <w:rPr>
          <w:rFonts w:ascii="David" w:hAnsi="David" w:cs="David" w:hint="cs"/>
          <w:sz w:val="24"/>
          <w:szCs w:val="24"/>
          <w:rtl/>
        </w:rPr>
        <w:t>.</w:t>
      </w:r>
    </w:p>
    <w:p w14:paraId="3BF1D863" w14:textId="77777777" w:rsidR="00CE3C07" w:rsidRPr="00CE3C07" w:rsidRDefault="00CE3C07" w:rsidP="00CE3C07">
      <w:pPr>
        <w:pStyle w:val="ab"/>
        <w:numPr>
          <w:ilvl w:val="0"/>
          <w:numId w:val="1"/>
        </w:numPr>
        <w:spacing w:line="360" w:lineRule="auto"/>
        <w:rPr>
          <w:rFonts w:ascii="David" w:hAnsi="David" w:cs="David"/>
          <w:sz w:val="24"/>
          <w:szCs w:val="24"/>
          <w:rtl/>
        </w:rPr>
      </w:pPr>
      <w:r w:rsidRPr="00CE3C07">
        <w:rPr>
          <w:rFonts w:ascii="David" w:hAnsi="David" w:cs="David" w:hint="cs"/>
          <w:sz w:val="24"/>
          <w:szCs w:val="24"/>
          <w:rtl/>
        </w:rPr>
        <w:t>סוף פרשת משפטים – מעמד הברית שבו עם ישראל אומרת "נעשה ונשמע" , ובסופו משה עולה להר סיני לארבעים יום ולילה.</w:t>
      </w:r>
    </w:p>
    <w:p w14:paraId="4807251B" w14:textId="77777777" w:rsidR="00CE3C07" w:rsidRPr="00CE3C07" w:rsidRDefault="00CE3C07" w:rsidP="00CE3C07">
      <w:pPr>
        <w:rPr>
          <w:rFonts w:ascii="David" w:hAnsi="David" w:cs="David"/>
          <w:sz w:val="24"/>
          <w:szCs w:val="24"/>
          <w:rtl/>
        </w:rPr>
      </w:pPr>
      <w:r w:rsidRPr="00CE3C07">
        <w:rPr>
          <w:rFonts w:ascii="David" w:hAnsi="David" w:cs="David" w:hint="cs"/>
          <w:sz w:val="24"/>
          <w:szCs w:val="24"/>
          <w:rtl/>
        </w:rPr>
        <w:t>ישנה מחלוקת בין הפרשנים בשאלה כיצד יש להבין את היחס בין חלקי מתן תורה השונים.</w:t>
      </w:r>
    </w:p>
    <w:p w14:paraId="5527602A" w14:textId="01B4448F" w:rsidR="00CE3C07" w:rsidRPr="00CE3C07" w:rsidRDefault="00CE3C07" w:rsidP="00CE3C07">
      <w:pPr>
        <w:spacing w:line="360" w:lineRule="auto"/>
        <w:rPr>
          <w:rFonts w:ascii="David" w:hAnsi="David" w:cs="David"/>
          <w:sz w:val="24"/>
          <w:szCs w:val="24"/>
          <w:rtl/>
        </w:rPr>
      </w:pPr>
      <w:r w:rsidRPr="00CE3C07">
        <w:rPr>
          <w:rFonts w:ascii="David" w:hAnsi="David" w:cs="David" w:hint="cs"/>
          <w:sz w:val="24"/>
          <w:szCs w:val="24"/>
          <w:rtl/>
        </w:rPr>
        <w:t xml:space="preserve">רש"י מיישם כאן את הכלל </w:t>
      </w:r>
      <w:proofErr w:type="spellStart"/>
      <w:r w:rsidRPr="00CE3C07">
        <w:rPr>
          <w:rFonts w:ascii="David" w:hAnsi="David" w:cs="David" w:hint="cs"/>
          <w:sz w:val="24"/>
          <w:szCs w:val="24"/>
          <w:rtl/>
        </w:rPr>
        <w:t>החזל"י</w:t>
      </w:r>
      <w:proofErr w:type="spellEnd"/>
      <w:r w:rsidRPr="00CE3C07">
        <w:rPr>
          <w:rFonts w:ascii="David" w:hAnsi="David" w:cs="David" w:hint="cs"/>
          <w:sz w:val="24"/>
          <w:szCs w:val="24"/>
          <w:rtl/>
        </w:rPr>
        <w:t xml:space="preserve"> "אין מוקדם ומאוחר בתורה", וטוען כי פרשת הברית בסוף פרשת משפטים התרחשה למעשה לפי מתן תורה, במהלך אירועי פרק </w:t>
      </w:r>
      <w:proofErr w:type="spellStart"/>
      <w:r w:rsidRPr="00CE3C07">
        <w:rPr>
          <w:rFonts w:ascii="David" w:hAnsi="David" w:cs="David" w:hint="cs"/>
          <w:sz w:val="24"/>
          <w:szCs w:val="24"/>
          <w:rtl/>
        </w:rPr>
        <w:t>יט</w:t>
      </w:r>
      <w:proofErr w:type="spellEnd"/>
      <w:r w:rsidRPr="00CE3C07">
        <w:rPr>
          <w:rFonts w:ascii="David" w:hAnsi="David" w:cs="David" w:hint="cs"/>
          <w:sz w:val="24"/>
          <w:szCs w:val="24"/>
          <w:rtl/>
        </w:rPr>
        <w:t xml:space="preserve">, בהכנה למתן תורה. </w:t>
      </w:r>
      <w:r w:rsidRPr="00CE3C07">
        <w:rPr>
          <w:rFonts w:ascii="David" w:hAnsi="David" w:cs="David" w:hint="cs"/>
          <w:sz w:val="24"/>
          <w:szCs w:val="24"/>
          <w:rtl/>
        </w:rPr>
        <w:br/>
        <w:t>רמב</w:t>
      </w:r>
      <w:r w:rsidR="00E679BE">
        <w:rPr>
          <w:rFonts w:ascii="David" w:hAnsi="David" w:cs="David" w:hint="cs"/>
          <w:sz w:val="24"/>
          <w:szCs w:val="24"/>
          <w:rtl/>
        </w:rPr>
        <w:t>"</w:t>
      </w:r>
      <w:r w:rsidRPr="00CE3C07">
        <w:rPr>
          <w:rFonts w:ascii="David" w:hAnsi="David" w:cs="David" w:hint="cs"/>
          <w:sz w:val="24"/>
          <w:szCs w:val="24"/>
          <w:rtl/>
        </w:rPr>
        <w:t xml:space="preserve">ן, ופרשנים רבים נוספים, סוברים כי האירועים התרחשו כפי הסדר שהם מתוארים בתורה. </w:t>
      </w:r>
      <w:r w:rsidRPr="00CE3C07">
        <w:rPr>
          <w:rFonts w:ascii="David" w:hAnsi="David" w:cs="David" w:hint="cs"/>
          <w:sz w:val="24"/>
          <w:szCs w:val="24"/>
          <w:rtl/>
        </w:rPr>
        <w:br/>
        <w:t>ישנם סימוכין מתוך הפסוקים לכל אחת מן הדרכים הפרשניות הללו, ואין כאן המקום להאריך, אך הדבר מעלה נקודה מעניינת וחשובה ביחס למתן תורה:</w:t>
      </w:r>
    </w:p>
    <w:p w14:paraId="62A0FF8D" w14:textId="77777777" w:rsidR="00CE3C07" w:rsidRPr="00CE3C07" w:rsidRDefault="00CE3C07" w:rsidP="00CE3C07">
      <w:pPr>
        <w:spacing w:line="360" w:lineRule="auto"/>
        <w:rPr>
          <w:rFonts w:ascii="David" w:hAnsi="David" w:cs="David"/>
          <w:sz w:val="24"/>
          <w:szCs w:val="24"/>
          <w:rtl/>
        </w:rPr>
      </w:pPr>
      <w:r w:rsidRPr="00CE3C07">
        <w:rPr>
          <w:rFonts w:ascii="David" w:hAnsi="David" w:cs="David" w:hint="cs"/>
          <w:sz w:val="24"/>
          <w:szCs w:val="24"/>
          <w:rtl/>
        </w:rPr>
        <w:t>לפי כל אחת מן הגישות הפרשניות, מתן תורה מורכב מאירועים שונים ומגוונים: שיטת רש"י מדגישה זאת בכך שהתורה משנה מן הסדר הכרונולוגי ומפרידה את הפרשיות, ולשיטת הרמב"ן מעמד הר סיני עצמו (ולא רק התיאור שלו בתורה) מורכב מאירועים שונים, שהתרחשו בנקודות זמן שונות: נתינת עשרת הדיברות ובנפרד ממנה - מעמד הברית.</w:t>
      </w:r>
    </w:p>
    <w:p w14:paraId="5578AB53" w14:textId="77777777" w:rsidR="00CE3C07" w:rsidRPr="00CE3C07" w:rsidRDefault="00CE3C07" w:rsidP="00CE3C07">
      <w:pPr>
        <w:rPr>
          <w:rFonts w:ascii="David" w:hAnsi="David" w:cs="David"/>
          <w:sz w:val="24"/>
          <w:szCs w:val="24"/>
          <w:rtl/>
        </w:rPr>
      </w:pPr>
      <w:r w:rsidRPr="00CE3C07">
        <w:rPr>
          <w:rFonts w:ascii="David" w:hAnsi="David" w:cs="David" w:hint="cs"/>
          <w:sz w:val="24"/>
          <w:szCs w:val="24"/>
          <w:rtl/>
        </w:rPr>
        <w:t>מדוע מפצלת התורה את מעמד הר סיני (או את התיאור שלו)?</w:t>
      </w:r>
    </w:p>
    <w:p w14:paraId="73C6DACC" w14:textId="77777777" w:rsidR="00CE3C07" w:rsidRDefault="00CE3C07">
      <w:pPr>
        <w:bidi w:val="0"/>
        <w:rPr>
          <w:rFonts w:ascii="David" w:hAnsi="David" w:cs="David"/>
          <w:sz w:val="24"/>
          <w:szCs w:val="24"/>
          <w:rtl/>
        </w:rPr>
      </w:pPr>
      <w:r>
        <w:rPr>
          <w:rFonts w:ascii="David" w:hAnsi="David" w:cs="David"/>
          <w:sz w:val="24"/>
          <w:szCs w:val="24"/>
          <w:rtl/>
        </w:rPr>
        <w:br w:type="page"/>
      </w:r>
    </w:p>
    <w:p w14:paraId="11516699" w14:textId="4B313E6A" w:rsidR="00CE3C07" w:rsidRDefault="00CE3C07" w:rsidP="00CE3C07">
      <w:pPr>
        <w:rPr>
          <w:rFonts w:ascii="David" w:hAnsi="David" w:cs="David"/>
          <w:sz w:val="24"/>
          <w:szCs w:val="24"/>
          <w:rtl/>
        </w:rPr>
      </w:pPr>
      <w:r w:rsidRPr="00CE3C07">
        <w:rPr>
          <w:rFonts w:ascii="David" w:hAnsi="David" w:cs="David" w:hint="cs"/>
          <w:sz w:val="24"/>
          <w:szCs w:val="24"/>
          <w:rtl/>
        </w:rPr>
        <w:lastRenderedPageBreak/>
        <w:t>שני האירועים הכלולים במעמד הר סיני הם בעלי אופי שונה ביותר:</w:t>
      </w:r>
    </w:p>
    <w:p w14:paraId="7AD9AE15" w14:textId="1C33E36B" w:rsidR="00CE3C07" w:rsidRPr="00CE3C07" w:rsidRDefault="00CE3C07" w:rsidP="00CE3C07">
      <w:pPr>
        <w:spacing w:line="360" w:lineRule="auto"/>
        <w:rPr>
          <w:rFonts w:ascii="David" w:hAnsi="David" w:cs="David"/>
          <w:sz w:val="24"/>
          <w:szCs w:val="24"/>
          <w:rtl/>
        </w:rPr>
      </w:pPr>
      <w:r w:rsidRPr="00CE3C07">
        <w:rPr>
          <w:rFonts w:ascii="David" w:hAnsi="David" w:cs="David" w:hint="cs"/>
          <w:sz w:val="24"/>
          <w:szCs w:val="24"/>
          <w:rtl/>
        </w:rPr>
        <w:t xml:space="preserve">מעמד נתינת עשרת הדברות כפי שהוא מתואר בפרקים </w:t>
      </w:r>
      <w:proofErr w:type="spellStart"/>
      <w:r w:rsidRPr="00CE3C07">
        <w:rPr>
          <w:rFonts w:ascii="David" w:hAnsi="David" w:cs="David" w:hint="cs"/>
          <w:sz w:val="24"/>
          <w:szCs w:val="24"/>
          <w:rtl/>
        </w:rPr>
        <w:t>יט</w:t>
      </w:r>
      <w:proofErr w:type="spellEnd"/>
      <w:r w:rsidRPr="00CE3C07">
        <w:rPr>
          <w:rFonts w:ascii="David" w:hAnsi="David" w:cs="David" w:hint="cs"/>
          <w:sz w:val="24"/>
          <w:szCs w:val="24"/>
          <w:rtl/>
        </w:rPr>
        <w:t xml:space="preserve">-כ הינו מעמד בעל אופי של יראה וכפיה, מה שמעורר בעם תחושה של פחד ורצון להתרחק. הדבר בא לידי ביטוי למשל בנקודות הבאות: </w:t>
      </w:r>
    </w:p>
    <w:p w14:paraId="0BF845CE" w14:textId="27FFB9F2" w:rsidR="00CE3C07" w:rsidRPr="00CE3C07" w:rsidRDefault="00CE3C07" w:rsidP="00CE3C07">
      <w:pPr>
        <w:pStyle w:val="ab"/>
        <w:numPr>
          <w:ilvl w:val="0"/>
          <w:numId w:val="2"/>
        </w:numPr>
        <w:spacing w:line="360" w:lineRule="auto"/>
        <w:rPr>
          <w:rFonts w:ascii="David" w:hAnsi="David" w:cs="David"/>
          <w:sz w:val="24"/>
          <w:szCs w:val="24"/>
          <w:rtl/>
        </w:rPr>
      </w:pPr>
      <w:proofErr w:type="spellStart"/>
      <w:r w:rsidRPr="00CE3C07">
        <w:rPr>
          <w:rFonts w:ascii="David" w:hAnsi="David" w:cs="David" w:hint="cs"/>
          <w:sz w:val="24"/>
          <w:szCs w:val="24"/>
          <w:rtl/>
        </w:rPr>
        <w:t>כ,טז</w:t>
      </w:r>
      <w:proofErr w:type="spellEnd"/>
      <w:r w:rsidRPr="00CE3C07">
        <w:rPr>
          <w:rFonts w:ascii="David" w:hAnsi="David" w:cs="David" w:hint="cs"/>
          <w:sz w:val="24"/>
          <w:szCs w:val="24"/>
          <w:rtl/>
        </w:rPr>
        <w:t>: "</w:t>
      </w:r>
      <w:r w:rsidRPr="00CE3C07">
        <w:rPr>
          <w:rFonts w:ascii="David" w:hAnsi="David" w:cs="David" w:hint="cs"/>
          <w:b/>
          <w:bCs/>
          <w:sz w:val="24"/>
          <w:szCs w:val="24"/>
          <w:rtl/>
        </w:rPr>
        <w:t>ויחרד</w:t>
      </w:r>
      <w:r w:rsidRPr="00CE3C07">
        <w:rPr>
          <w:rFonts w:ascii="David" w:hAnsi="David" w:cs="David" w:hint="cs"/>
          <w:sz w:val="24"/>
          <w:szCs w:val="24"/>
          <w:rtl/>
        </w:rPr>
        <w:t xml:space="preserve"> כל העם אשר במחנה" – ההתגלות מעוררת בהם חרדה, מה שמוביל בסופו של דבר לבקשתם בפרק כ פס</w:t>
      </w:r>
      <w:r w:rsidR="00E679BE">
        <w:rPr>
          <w:rFonts w:ascii="David" w:hAnsi="David" w:cs="David" w:hint="cs"/>
          <w:sz w:val="24"/>
          <w:szCs w:val="24"/>
          <w:rtl/>
        </w:rPr>
        <w:t>ו</w:t>
      </w:r>
      <w:r w:rsidRPr="00CE3C07">
        <w:rPr>
          <w:rFonts w:ascii="David" w:hAnsi="David" w:cs="David" w:hint="cs"/>
          <w:sz w:val="24"/>
          <w:szCs w:val="24"/>
          <w:rtl/>
        </w:rPr>
        <w:t>ק</w:t>
      </w:r>
      <w:r w:rsidR="00E679BE">
        <w:rPr>
          <w:rFonts w:ascii="David" w:hAnsi="David" w:cs="David" w:hint="cs"/>
          <w:sz w:val="24"/>
          <w:szCs w:val="24"/>
          <w:rtl/>
        </w:rPr>
        <w:t>ים</w:t>
      </w:r>
      <w:r w:rsidRPr="00CE3C07">
        <w:rPr>
          <w:rFonts w:ascii="David" w:hAnsi="David" w:cs="David" w:hint="cs"/>
          <w:sz w:val="24"/>
          <w:szCs w:val="24"/>
          <w:rtl/>
        </w:rPr>
        <w:t xml:space="preserve"> טו-</w:t>
      </w:r>
      <w:proofErr w:type="spellStart"/>
      <w:r w:rsidRPr="00CE3C07">
        <w:rPr>
          <w:rFonts w:ascii="David" w:hAnsi="David" w:cs="David" w:hint="cs"/>
          <w:sz w:val="24"/>
          <w:szCs w:val="24"/>
          <w:rtl/>
        </w:rPr>
        <w:t>טז</w:t>
      </w:r>
      <w:proofErr w:type="spellEnd"/>
      <w:r w:rsidRPr="00CE3C07">
        <w:rPr>
          <w:rFonts w:ascii="David" w:hAnsi="David" w:cs="David" w:hint="cs"/>
          <w:sz w:val="24"/>
          <w:szCs w:val="24"/>
          <w:rtl/>
        </w:rPr>
        <w:t xml:space="preserve"> שמשה ידבר עמם ולא ה'.</w:t>
      </w:r>
    </w:p>
    <w:p w14:paraId="4E9AB226" w14:textId="77777777" w:rsidR="00CE3C07" w:rsidRPr="00CE3C07" w:rsidRDefault="00CE3C07" w:rsidP="00CE3C07">
      <w:pPr>
        <w:pStyle w:val="ab"/>
        <w:numPr>
          <w:ilvl w:val="0"/>
          <w:numId w:val="2"/>
        </w:numPr>
        <w:spacing w:line="360" w:lineRule="auto"/>
        <w:rPr>
          <w:rFonts w:ascii="David" w:hAnsi="David" w:cs="David"/>
          <w:sz w:val="24"/>
          <w:szCs w:val="24"/>
        </w:rPr>
      </w:pPr>
      <w:r w:rsidRPr="00CE3C07">
        <w:rPr>
          <w:rFonts w:ascii="David" w:hAnsi="David" w:cs="David" w:hint="cs"/>
          <w:sz w:val="24"/>
          <w:szCs w:val="24"/>
          <w:rtl/>
        </w:rPr>
        <w:t xml:space="preserve">העם לא יוצא מן המחנה לקראת האלוהים, גם כאשר ה' כבר מתגלה על הר סיני ביום השלישי, ומשה צריך להוציא אותם. (כ, </w:t>
      </w:r>
      <w:proofErr w:type="spellStart"/>
      <w:r w:rsidRPr="00CE3C07">
        <w:rPr>
          <w:rFonts w:ascii="David" w:hAnsi="David" w:cs="David" w:hint="cs"/>
          <w:sz w:val="24"/>
          <w:szCs w:val="24"/>
          <w:rtl/>
        </w:rPr>
        <w:t>יז</w:t>
      </w:r>
      <w:proofErr w:type="spellEnd"/>
      <w:r w:rsidRPr="00CE3C07">
        <w:rPr>
          <w:rFonts w:ascii="David" w:hAnsi="David" w:cs="David" w:hint="cs"/>
          <w:sz w:val="24"/>
          <w:szCs w:val="24"/>
          <w:rtl/>
        </w:rPr>
        <w:t>)</w:t>
      </w:r>
    </w:p>
    <w:p w14:paraId="1FB12C21" w14:textId="77777777" w:rsidR="00CE3C07" w:rsidRPr="00CE3C07" w:rsidRDefault="00CE3C07" w:rsidP="00CE3C07">
      <w:pPr>
        <w:pStyle w:val="ab"/>
        <w:numPr>
          <w:ilvl w:val="0"/>
          <w:numId w:val="2"/>
        </w:numPr>
        <w:spacing w:line="360" w:lineRule="auto"/>
        <w:rPr>
          <w:rFonts w:ascii="David" w:hAnsi="David" w:cs="David"/>
          <w:sz w:val="24"/>
          <w:szCs w:val="24"/>
        </w:rPr>
      </w:pPr>
      <w:r w:rsidRPr="00CE3C07">
        <w:rPr>
          <w:rFonts w:ascii="David" w:hAnsi="David" w:cs="David" w:hint="cs"/>
          <w:sz w:val="24"/>
          <w:szCs w:val="24"/>
          <w:rtl/>
        </w:rPr>
        <w:t xml:space="preserve">להצעה לקבל את התורה העם אומר "נעשה", ולא "נעשה ונשמע" – חסר אצלם בשלב זה היסוד של ההפנה וההבנה של התורה שאותה הם מקבלים. הם מסכימים לעשות, אבל לא מתוך חיבור פנימי. </w:t>
      </w:r>
    </w:p>
    <w:p w14:paraId="6AF6BD09" w14:textId="77777777" w:rsidR="00CE3C07" w:rsidRPr="00CE3C07" w:rsidRDefault="00CE3C07" w:rsidP="00CE3C07">
      <w:pPr>
        <w:spacing w:line="360" w:lineRule="auto"/>
        <w:rPr>
          <w:rFonts w:ascii="David" w:hAnsi="David" w:cs="David"/>
          <w:sz w:val="24"/>
          <w:szCs w:val="24"/>
          <w:rtl/>
        </w:rPr>
      </w:pPr>
      <w:r w:rsidRPr="00CE3C07">
        <w:rPr>
          <w:rFonts w:ascii="David" w:hAnsi="David" w:cs="David" w:hint="cs"/>
          <w:sz w:val="24"/>
          <w:szCs w:val="24"/>
          <w:rtl/>
        </w:rPr>
        <w:t xml:space="preserve">חז"ל מבטאים את תחושת הכורך הפנימית שחש עם ישראל בתיאור "אמר ר' </w:t>
      </w:r>
      <w:proofErr w:type="spellStart"/>
      <w:r w:rsidRPr="00CE3C07">
        <w:rPr>
          <w:rFonts w:ascii="David" w:hAnsi="David" w:cs="David" w:hint="cs"/>
          <w:sz w:val="24"/>
          <w:szCs w:val="24"/>
          <w:rtl/>
        </w:rPr>
        <w:t>אבדימי</w:t>
      </w:r>
      <w:proofErr w:type="spellEnd"/>
      <w:r w:rsidRPr="00CE3C07">
        <w:rPr>
          <w:rFonts w:ascii="David" w:hAnsi="David" w:cs="David" w:hint="cs"/>
          <w:sz w:val="24"/>
          <w:szCs w:val="24"/>
          <w:rtl/>
        </w:rPr>
        <w:t xml:space="preserve"> בר </w:t>
      </w:r>
      <w:proofErr w:type="spellStart"/>
      <w:r w:rsidRPr="00CE3C07">
        <w:rPr>
          <w:rFonts w:ascii="David" w:hAnsi="David" w:cs="David" w:hint="cs"/>
          <w:sz w:val="24"/>
          <w:szCs w:val="24"/>
          <w:rtl/>
        </w:rPr>
        <w:t>חמא</w:t>
      </w:r>
      <w:proofErr w:type="spellEnd"/>
      <w:r w:rsidRPr="00CE3C07">
        <w:rPr>
          <w:rFonts w:ascii="David" w:hAnsi="David" w:cs="David" w:hint="cs"/>
          <w:sz w:val="24"/>
          <w:szCs w:val="24"/>
        </w:rPr>
        <w:t xml:space="preserve"> </w:t>
      </w:r>
      <w:r w:rsidRPr="00CE3C07">
        <w:rPr>
          <w:rFonts w:ascii="David" w:hAnsi="David" w:cs="David" w:hint="cs"/>
          <w:sz w:val="24"/>
          <w:szCs w:val="24"/>
          <w:rtl/>
        </w:rPr>
        <w:t>מלמד שכפה הקב"ה עליהם את ההר כגיגית ואמר להם אם אתם מקבלים התורה מוטב, ואם לאו שם תהא קבורתכם</w:t>
      </w:r>
      <w:r w:rsidRPr="00CE3C07">
        <w:rPr>
          <w:rFonts w:ascii="David" w:hAnsi="David" w:cs="David" w:hint="cs"/>
          <w:sz w:val="24"/>
          <w:szCs w:val="24"/>
        </w:rPr>
        <w:t>.</w:t>
      </w:r>
      <w:r w:rsidRPr="00CE3C07">
        <w:rPr>
          <w:rFonts w:ascii="David" w:hAnsi="David" w:cs="David" w:hint="cs"/>
          <w:sz w:val="24"/>
          <w:szCs w:val="24"/>
          <w:rtl/>
        </w:rPr>
        <w:t>" (שבת פח ע"א)</w:t>
      </w:r>
    </w:p>
    <w:p w14:paraId="16BEF450" w14:textId="7B45E5FD" w:rsidR="00CE3C07" w:rsidRPr="00CE3C07" w:rsidRDefault="00CE3C07" w:rsidP="00CE3C07">
      <w:pPr>
        <w:spacing w:line="360" w:lineRule="auto"/>
        <w:rPr>
          <w:rFonts w:ascii="David" w:hAnsi="David" w:cs="David"/>
          <w:sz w:val="24"/>
          <w:szCs w:val="24"/>
          <w:rtl/>
        </w:rPr>
      </w:pPr>
      <w:r w:rsidRPr="00CE3C07">
        <w:rPr>
          <w:rFonts w:ascii="David" w:hAnsi="David" w:cs="David" w:hint="cs"/>
          <w:sz w:val="24"/>
          <w:szCs w:val="24"/>
          <w:rtl/>
        </w:rPr>
        <w:t>התחושה של קבלת התורה מתוך הכרח (גם אם הוא פנימי), שאין הלימה בין הרצון הפנימי העמוק של העם, ל</w:t>
      </w:r>
      <w:r w:rsidR="00E679BE">
        <w:rPr>
          <w:rFonts w:ascii="David" w:hAnsi="David" w:cs="David" w:hint="cs"/>
          <w:sz w:val="24"/>
          <w:szCs w:val="24"/>
          <w:rtl/>
        </w:rPr>
        <w:t>ב</w:t>
      </w:r>
      <w:r w:rsidRPr="00CE3C07">
        <w:rPr>
          <w:rFonts w:ascii="David" w:hAnsi="David" w:cs="David" w:hint="cs"/>
          <w:sz w:val="24"/>
          <w:szCs w:val="24"/>
          <w:rtl/>
        </w:rPr>
        <w:t xml:space="preserve">ין הבחירה בתורה, תחושת "אין ברירה". </w:t>
      </w:r>
    </w:p>
    <w:p w14:paraId="36AF6639" w14:textId="43950E00" w:rsidR="00CE3C07" w:rsidRPr="00CE3C07" w:rsidRDefault="00CE3C07" w:rsidP="00CE3C07">
      <w:pPr>
        <w:spacing w:line="360" w:lineRule="auto"/>
        <w:rPr>
          <w:rFonts w:ascii="David" w:hAnsi="David" w:cs="David"/>
          <w:sz w:val="24"/>
          <w:szCs w:val="24"/>
          <w:rtl/>
        </w:rPr>
      </w:pPr>
      <w:r w:rsidRPr="00CE3C07">
        <w:rPr>
          <w:rFonts w:ascii="David" w:hAnsi="David" w:cs="David" w:hint="cs"/>
          <w:sz w:val="24"/>
          <w:szCs w:val="24"/>
          <w:rtl/>
        </w:rPr>
        <w:t xml:space="preserve">לעומת זאת האווירה במעמד הברית בסוף פרשת משפטים – שונה לחלוטין, כאן יש קבלת תורה מתוך שמחה ואהבה. מושג </w:t>
      </w:r>
      <w:r w:rsidRPr="00CE3C07">
        <w:rPr>
          <w:rFonts w:ascii="David" w:hAnsi="David" w:cs="David" w:hint="cs"/>
          <w:b/>
          <w:bCs/>
          <w:sz w:val="24"/>
          <w:szCs w:val="24"/>
          <w:rtl/>
        </w:rPr>
        <w:t>הברית</w:t>
      </w:r>
      <w:r w:rsidRPr="00CE3C07">
        <w:rPr>
          <w:rFonts w:ascii="David" w:hAnsi="David" w:cs="David" w:hint="cs"/>
          <w:sz w:val="24"/>
          <w:szCs w:val="24"/>
          <w:rtl/>
        </w:rPr>
        <w:t xml:space="preserve"> הינו מושג הדדי, שבו יש מקום לביטוי של הרצון של כל אחד מן הצדדים. ואכן, בתיאור שם העם שותף במעמד, ולא כמו בפרק </w:t>
      </w:r>
      <w:proofErr w:type="spellStart"/>
      <w:r w:rsidRPr="00CE3C07">
        <w:rPr>
          <w:rFonts w:ascii="David" w:hAnsi="David" w:cs="David" w:hint="cs"/>
          <w:sz w:val="24"/>
          <w:szCs w:val="24"/>
          <w:rtl/>
        </w:rPr>
        <w:t>יט</w:t>
      </w:r>
      <w:proofErr w:type="spellEnd"/>
      <w:r w:rsidRPr="00CE3C07">
        <w:rPr>
          <w:rFonts w:ascii="David" w:hAnsi="David" w:cs="David" w:hint="cs"/>
          <w:sz w:val="24"/>
          <w:szCs w:val="24"/>
          <w:rtl/>
        </w:rPr>
        <w:t xml:space="preserve"> שם העם רק צריך להתייצב ולשמוע. בנוסף, יש שם קורבן שלמים, שהעם שותף באכילה. זהו מעמד של שמחה, שיש בו אכילה ושתיה, מה שמבטא שמחה ושותפות. המפגש עם ה' ועם הברית בפרשה זו מעוררת קרבה ושמחה.</w:t>
      </w:r>
    </w:p>
    <w:p w14:paraId="01F1654A" w14:textId="646BDCC7" w:rsidR="00CE3C07" w:rsidRPr="00CE3C07" w:rsidRDefault="00CE3C07" w:rsidP="00CE3C07">
      <w:pPr>
        <w:rPr>
          <w:rFonts w:ascii="David" w:hAnsi="David" w:cs="David"/>
          <w:sz w:val="24"/>
          <w:szCs w:val="24"/>
          <w:rtl/>
        </w:rPr>
      </w:pPr>
      <w:r w:rsidRPr="00CE3C07">
        <w:rPr>
          <w:rFonts w:ascii="David" w:hAnsi="David" w:cs="David" w:hint="cs"/>
          <w:sz w:val="24"/>
          <w:szCs w:val="24"/>
          <w:rtl/>
        </w:rPr>
        <w:t>אלו שני הביט</w:t>
      </w:r>
      <w:r w:rsidR="00E679BE">
        <w:rPr>
          <w:rFonts w:ascii="David" w:hAnsi="David" w:cs="David" w:hint="cs"/>
          <w:sz w:val="24"/>
          <w:szCs w:val="24"/>
          <w:rtl/>
        </w:rPr>
        <w:t>וי</w:t>
      </w:r>
      <w:r w:rsidRPr="00CE3C07">
        <w:rPr>
          <w:rFonts w:ascii="David" w:hAnsi="David" w:cs="David" w:hint="cs"/>
          <w:sz w:val="24"/>
          <w:szCs w:val="24"/>
          <w:rtl/>
        </w:rPr>
        <w:t xml:space="preserve">ים שקיימים בכל אחד מאיתנו בקשר עם התורה ובשאלת קבלת התורה: </w:t>
      </w:r>
    </w:p>
    <w:p w14:paraId="24C76D6D" w14:textId="77777777" w:rsidR="00CE3C07" w:rsidRPr="00CE3C07" w:rsidRDefault="00CE3C07" w:rsidP="00CE3C07">
      <w:pPr>
        <w:rPr>
          <w:rFonts w:ascii="David" w:hAnsi="David" w:cs="David"/>
          <w:sz w:val="24"/>
          <w:szCs w:val="24"/>
          <w:rtl/>
        </w:rPr>
      </w:pPr>
      <w:r w:rsidRPr="00CE3C07">
        <w:rPr>
          <w:rFonts w:ascii="David" w:hAnsi="David" w:cs="David" w:hint="cs"/>
          <w:sz w:val="24"/>
          <w:szCs w:val="24"/>
          <w:rtl/>
        </w:rPr>
        <w:t xml:space="preserve">בקשר שלנו עם התורה יש צד של יראה, ריחוק, ולפעמים אפילו תחושת כפיה פנימית, שמעוררת בנו את הרצון להתרחק. </w:t>
      </w:r>
    </w:p>
    <w:p w14:paraId="11BDA227" w14:textId="3B1D9E3A" w:rsidR="00CE3C07" w:rsidRPr="00CE3C07" w:rsidRDefault="00CE3C07" w:rsidP="00CE3C07">
      <w:pPr>
        <w:spacing w:line="360" w:lineRule="auto"/>
        <w:rPr>
          <w:rFonts w:ascii="David" w:hAnsi="David" w:cs="David"/>
          <w:sz w:val="24"/>
          <w:szCs w:val="24"/>
          <w:rtl/>
        </w:rPr>
      </w:pPr>
      <w:r w:rsidRPr="00CE3C07">
        <w:rPr>
          <w:rFonts w:ascii="David" w:hAnsi="David" w:cs="David" w:hint="cs"/>
          <w:sz w:val="24"/>
          <w:szCs w:val="24"/>
          <w:rtl/>
        </w:rPr>
        <w:t xml:space="preserve">מצד שני, יש גם יחסים עם התורה שמעוררים בנו תחושה של קירבה, הדדיות, שמחה ורצון להתקרב לתורה ולה'. שני הפנים האלו קיימים במתן תורה, ושניהם חלק מקבלת התורה של כל יהודי לאורך חייו. </w:t>
      </w:r>
    </w:p>
    <w:p w14:paraId="6CB2CCE4" w14:textId="551B45B3" w:rsidR="00941248" w:rsidRPr="00CE3C07" w:rsidRDefault="00941248" w:rsidP="00941248">
      <w:pPr>
        <w:jc w:val="both"/>
        <w:rPr>
          <w:rFonts w:ascii="David" w:hAnsi="David" w:cs="David"/>
          <w:sz w:val="24"/>
          <w:szCs w:val="24"/>
          <w:rtl/>
        </w:rPr>
      </w:pPr>
    </w:p>
    <w:sectPr w:rsidR="00941248" w:rsidRPr="00CE3C07" w:rsidSect="00B43C88">
      <w:headerReference w:type="default" r:id="rId7"/>
      <w:footerReference w:type="default" r:id="rId8"/>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55097" w14:textId="77777777" w:rsidR="00BD128E" w:rsidRDefault="00BD128E" w:rsidP="00B43C88">
      <w:pPr>
        <w:spacing w:after="0" w:line="240" w:lineRule="auto"/>
      </w:pPr>
      <w:r>
        <w:separator/>
      </w:r>
    </w:p>
  </w:endnote>
  <w:endnote w:type="continuationSeparator" w:id="0">
    <w:p w14:paraId="6A7D4C6B" w14:textId="77777777" w:rsidR="00BD128E" w:rsidRDefault="00BD128E" w:rsidP="00B43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21002A87" w:usb1="00000000" w:usb2="00000000"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F8897" w14:textId="58B4590C" w:rsidR="00B43C88" w:rsidRDefault="00B43C88" w:rsidP="00B43C88">
    <w:pPr>
      <w:pStyle w:val="a7"/>
      <w:rPr>
        <w:rtl/>
        <w:cs/>
      </w:rPr>
    </w:pPr>
  </w:p>
  <w:p w14:paraId="57D7D0C9" w14:textId="19C8FD60" w:rsidR="00B43C88" w:rsidRDefault="0080046D">
    <w:pPr>
      <w:pStyle w:val="a7"/>
    </w:pPr>
    <w:r>
      <w:rPr>
        <w:noProof/>
        <w:rtl/>
      </w:rPr>
      <w:drawing>
        <wp:anchor distT="0" distB="0" distL="114300" distR="114300" simplePos="0" relativeHeight="251659264" behindDoc="0" locked="0" layoutInCell="1" allowOverlap="1" wp14:anchorId="6A371527" wp14:editId="4EAD0173">
          <wp:simplePos x="0" y="0"/>
          <wp:positionH relativeFrom="margin">
            <wp:align>center</wp:align>
          </wp:positionH>
          <wp:positionV relativeFrom="page">
            <wp:align>bottom</wp:align>
          </wp:positionV>
          <wp:extent cx="7369810" cy="1454785"/>
          <wp:effectExtent l="0" t="0" r="2540" b="0"/>
          <wp:wrapSquare wrapText="bothSides"/>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נייר מכתבים מדרשה 2020 תחתית.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69810" cy="145478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232E7" w14:textId="77777777" w:rsidR="00BD128E" w:rsidRDefault="00BD128E" w:rsidP="00B43C88">
      <w:pPr>
        <w:spacing w:after="0" w:line="240" w:lineRule="auto"/>
      </w:pPr>
      <w:r>
        <w:separator/>
      </w:r>
    </w:p>
  </w:footnote>
  <w:footnote w:type="continuationSeparator" w:id="0">
    <w:p w14:paraId="6698F535" w14:textId="77777777" w:rsidR="00BD128E" w:rsidRDefault="00BD128E" w:rsidP="00B43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5CD7F" w14:textId="77777777" w:rsidR="00B43C88" w:rsidRDefault="00B43C88" w:rsidP="00B43C88">
    <w:pPr>
      <w:pStyle w:val="a5"/>
      <w:rPr>
        <w:rtl/>
        <w:cs/>
      </w:rPr>
    </w:pPr>
    <w:r>
      <w:rPr>
        <w:noProof/>
        <w:rtl/>
      </w:rPr>
      <w:drawing>
        <wp:anchor distT="0" distB="0" distL="114300" distR="114300" simplePos="0" relativeHeight="251658240" behindDoc="0" locked="0" layoutInCell="1" allowOverlap="1" wp14:anchorId="52F6D89D" wp14:editId="62E0EED4">
          <wp:simplePos x="0" y="0"/>
          <wp:positionH relativeFrom="margin">
            <wp:posOffset>-340995</wp:posOffset>
          </wp:positionH>
          <wp:positionV relativeFrom="margin">
            <wp:posOffset>-681990</wp:posOffset>
          </wp:positionV>
          <wp:extent cx="7405370" cy="1120140"/>
          <wp:effectExtent l="0" t="0" r="5080" b="3810"/>
          <wp:wrapSquare wrapText="bothSides"/>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חותמת משולבת מדרשה בית מדר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05370" cy="1120140"/>
                  </a:xfrm>
                  <a:prstGeom prst="rect">
                    <a:avLst/>
                  </a:prstGeom>
                </pic:spPr>
              </pic:pic>
            </a:graphicData>
          </a:graphic>
        </wp:anchor>
      </w:drawing>
    </w:r>
  </w:p>
  <w:p w14:paraId="223942B3" w14:textId="77777777" w:rsidR="00B43C88" w:rsidRDefault="00B43C8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F5EC5"/>
    <w:multiLevelType w:val="hybridMultilevel"/>
    <w:tmpl w:val="FB78E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C923C6"/>
    <w:multiLevelType w:val="hybridMultilevel"/>
    <w:tmpl w:val="E4064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C88"/>
    <w:rsid w:val="000510FD"/>
    <w:rsid w:val="000B579B"/>
    <w:rsid w:val="00154044"/>
    <w:rsid w:val="00215C70"/>
    <w:rsid w:val="00251365"/>
    <w:rsid w:val="00267ABD"/>
    <w:rsid w:val="00272220"/>
    <w:rsid w:val="0029221E"/>
    <w:rsid w:val="003842F2"/>
    <w:rsid w:val="004B1F67"/>
    <w:rsid w:val="006357B9"/>
    <w:rsid w:val="006A647B"/>
    <w:rsid w:val="006B5312"/>
    <w:rsid w:val="006F7D73"/>
    <w:rsid w:val="0080046D"/>
    <w:rsid w:val="00806376"/>
    <w:rsid w:val="00941248"/>
    <w:rsid w:val="00A135D3"/>
    <w:rsid w:val="00A248B7"/>
    <w:rsid w:val="00B215CE"/>
    <w:rsid w:val="00B33304"/>
    <w:rsid w:val="00B43C88"/>
    <w:rsid w:val="00B85544"/>
    <w:rsid w:val="00BA2E3A"/>
    <w:rsid w:val="00BD128E"/>
    <w:rsid w:val="00CE3C07"/>
    <w:rsid w:val="00DE654E"/>
    <w:rsid w:val="00E108A1"/>
    <w:rsid w:val="00E679BE"/>
    <w:rsid w:val="00E82C1A"/>
    <w:rsid w:val="00F1393D"/>
    <w:rsid w:val="00F24925"/>
    <w:rsid w:val="00F363D8"/>
    <w:rsid w:val="00FA2F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DFCB0"/>
  <w15:docId w15:val="{1B10DBE7-E463-4CE6-A92C-B47E0C6C7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next w:val="2"/>
    <w:link w:val="10"/>
    <w:uiPriority w:val="9"/>
    <w:qFormat/>
    <w:rsid w:val="00E108A1"/>
    <w:pPr>
      <w:keepNext/>
      <w:keepLines/>
      <w:spacing w:before="240" w:after="0" w:line="360" w:lineRule="auto"/>
      <w:contextualSpacing/>
      <w:jc w:val="center"/>
      <w:outlineLvl w:val="0"/>
    </w:pPr>
    <w:rPr>
      <w:rFonts w:asciiTheme="majorHAnsi" w:eastAsiaTheme="majorEastAsia" w:hAnsiTheme="majorHAnsi" w:cs="David"/>
      <w:bCs/>
      <w:sz w:val="32"/>
      <w:szCs w:val="28"/>
    </w:rPr>
  </w:style>
  <w:style w:type="paragraph" w:styleId="2">
    <w:name w:val="heading 2"/>
    <w:basedOn w:val="a"/>
    <w:next w:val="a"/>
    <w:link w:val="20"/>
    <w:uiPriority w:val="9"/>
    <w:semiHidden/>
    <w:unhideWhenUsed/>
    <w:qFormat/>
    <w:rsid w:val="00E108A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autoRedefine/>
    <w:uiPriority w:val="9"/>
    <w:unhideWhenUsed/>
    <w:qFormat/>
    <w:rsid w:val="00E108A1"/>
    <w:pPr>
      <w:keepNext/>
      <w:keepLines/>
      <w:spacing w:before="40" w:after="0" w:line="360" w:lineRule="auto"/>
      <w:contextualSpacing/>
      <w:jc w:val="right"/>
      <w:outlineLvl w:val="2"/>
    </w:pPr>
    <w:rPr>
      <w:rFonts w:asciiTheme="majorHAnsi" w:eastAsiaTheme="majorEastAsia" w:hAnsiTheme="majorHAnsi" w:cs="Miriam"/>
      <w:sz w:val="24"/>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3C88"/>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B43C88"/>
    <w:rPr>
      <w:rFonts w:ascii="Tahoma" w:hAnsi="Tahoma" w:cs="Tahoma"/>
      <w:sz w:val="16"/>
      <w:szCs w:val="16"/>
    </w:rPr>
  </w:style>
  <w:style w:type="paragraph" w:styleId="a5">
    <w:name w:val="header"/>
    <w:basedOn w:val="a"/>
    <w:link w:val="a6"/>
    <w:uiPriority w:val="99"/>
    <w:unhideWhenUsed/>
    <w:rsid w:val="00B43C88"/>
    <w:pPr>
      <w:tabs>
        <w:tab w:val="center" w:pos="4153"/>
        <w:tab w:val="right" w:pos="8306"/>
      </w:tabs>
      <w:spacing w:after="0" w:line="240" w:lineRule="auto"/>
    </w:pPr>
  </w:style>
  <w:style w:type="character" w:customStyle="1" w:styleId="a6">
    <w:name w:val="כותרת עליונה תו"/>
    <w:basedOn w:val="a0"/>
    <w:link w:val="a5"/>
    <w:uiPriority w:val="99"/>
    <w:rsid w:val="00B43C88"/>
  </w:style>
  <w:style w:type="paragraph" w:styleId="a7">
    <w:name w:val="footer"/>
    <w:basedOn w:val="a"/>
    <w:link w:val="a8"/>
    <w:uiPriority w:val="99"/>
    <w:unhideWhenUsed/>
    <w:rsid w:val="00B43C88"/>
    <w:pPr>
      <w:tabs>
        <w:tab w:val="center" w:pos="4153"/>
        <w:tab w:val="right" w:pos="8306"/>
      </w:tabs>
      <w:spacing w:after="0" w:line="240" w:lineRule="auto"/>
    </w:pPr>
  </w:style>
  <w:style w:type="character" w:customStyle="1" w:styleId="a8">
    <w:name w:val="כותרת תחתונה תו"/>
    <w:basedOn w:val="a0"/>
    <w:link w:val="a7"/>
    <w:uiPriority w:val="99"/>
    <w:rsid w:val="00B43C88"/>
  </w:style>
  <w:style w:type="character" w:styleId="Hyperlink">
    <w:name w:val="Hyperlink"/>
    <w:rsid w:val="006357B9"/>
    <w:rPr>
      <w:color w:val="0000FF"/>
      <w:u w:val="single"/>
    </w:rPr>
  </w:style>
  <w:style w:type="character" w:customStyle="1" w:styleId="UnresolvedMention1">
    <w:name w:val="Unresolved Mention1"/>
    <w:basedOn w:val="a0"/>
    <w:uiPriority w:val="99"/>
    <w:semiHidden/>
    <w:unhideWhenUsed/>
    <w:rsid w:val="00154044"/>
    <w:rPr>
      <w:color w:val="605E5C"/>
      <w:shd w:val="clear" w:color="auto" w:fill="E1DFDD"/>
    </w:rPr>
  </w:style>
  <w:style w:type="character" w:customStyle="1" w:styleId="10">
    <w:name w:val="כותרת 1 תו"/>
    <w:basedOn w:val="a0"/>
    <w:link w:val="1"/>
    <w:uiPriority w:val="9"/>
    <w:rsid w:val="00E108A1"/>
    <w:rPr>
      <w:rFonts w:asciiTheme="majorHAnsi" w:eastAsiaTheme="majorEastAsia" w:hAnsiTheme="majorHAnsi" w:cs="David"/>
      <w:bCs/>
      <w:sz w:val="32"/>
      <w:szCs w:val="28"/>
    </w:rPr>
  </w:style>
  <w:style w:type="character" w:customStyle="1" w:styleId="30">
    <w:name w:val="כותרת 3 תו"/>
    <w:basedOn w:val="a0"/>
    <w:link w:val="3"/>
    <w:uiPriority w:val="9"/>
    <w:rsid w:val="00E108A1"/>
    <w:rPr>
      <w:rFonts w:asciiTheme="majorHAnsi" w:eastAsiaTheme="majorEastAsia" w:hAnsiTheme="majorHAnsi" w:cs="Miriam"/>
      <w:sz w:val="24"/>
      <w:szCs w:val="18"/>
    </w:rPr>
  </w:style>
  <w:style w:type="paragraph" w:styleId="a9">
    <w:name w:val="Quote"/>
    <w:basedOn w:val="a"/>
    <w:next w:val="a"/>
    <w:link w:val="aa"/>
    <w:uiPriority w:val="99"/>
    <w:qFormat/>
    <w:rsid w:val="00E108A1"/>
    <w:pPr>
      <w:autoSpaceDE w:val="0"/>
      <w:autoSpaceDN w:val="0"/>
      <w:adjustRightInd w:val="0"/>
      <w:spacing w:line="360" w:lineRule="auto"/>
      <w:ind w:left="284"/>
      <w:contextualSpacing/>
      <w:jc w:val="both"/>
    </w:pPr>
    <w:rPr>
      <w:rFonts w:ascii="MS Sans Serif" w:eastAsia="Calibri" w:hAnsi="MS Sans Serif" w:cs="David"/>
      <w:color w:val="000000"/>
      <w:sz w:val="24"/>
      <w:szCs w:val="28"/>
    </w:rPr>
  </w:style>
  <w:style w:type="character" w:customStyle="1" w:styleId="aa">
    <w:name w:val="ציטוט תו"/>
    <w:basedOn w:val="a0"/>
    <w:link w:val="a9"/>
    <w:uiPriority w:val="99"/>
    <w:rsid w:val="00E108A1"/>
    <w:rPr>
      <w:rFonts w:ascii="MS Sans Serif" w:eastAsia="Calibri" w:hAnsi="MS Sans Serif" w:cs="David"/>
      <w:color w:val="000000"/>
      <w:sz w:val="24"/>
      <w:szCs w:val="28"/>
    </w:rPr>
  </w:style>
  <w:style w:type="character" w:customStyle="1" w:styleId="20">
    <w:name w:val="כותרת 2 תו"/>
    <w:basedOn w:val="a0"/>
    <w:link w:val="2"/>
    <w:uiPriority w:val="9"/>
    <w:semiHidden/>
    <w:rsid w:val="00E108A1"/>
    <w:rPr>
      <w:rFonts w:asciiTheme="majorHAnsi" w:eastAsiaTheme="majorEastAsia" w:hAnsiTheme="majorHAnsi" w:cstheme="majorBidi"/>
      <w:color w:val="365F91" w:themeColor="accent1" w:themeShade="BF"/>
      <w:sz w:val="26"/>
      <w:szCs w:val="26"/>
    </w:rPr>
  </w:style>
  <w:style w:type="paragraph" w:styleId="ab">
    <w:name w:val="List Paragraph"/>
    <w:basedOn w:val="a"/>
    <w:uiPriority w:val="34"/>
    <w:qFormat/>
    <w:rsid w:val="00CE3C07"/>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6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550</Words>
  <Characters>2755</Characters>
  <Application>Microsoft Office Word</Application>
  <DocSecurity>0</DocSecurity>
  <Lines>22</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Zipi</dc:creator>
  <cp:lastModifiedBy>יוספה גרמן</cp:lastModifiedBy>
  <cp:revision>2</cp:revision>
  <cp:lastPrinted>2022-01-26T06:33:00Z</cp:lastPrinted>
  <dcterms:created xsi:type="dcterms:W3CDTF">2022-01-26T07:42:00Z</dcterms:created>
  <dcterms:modified xsi:type="dcterms:W3CDTF">2022-01-26T07:42:00Z</dcterms:modified>
</cp:coreProperties>
</file>