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EA" w:rsidRDefault="007E29EA" w:rsidP="007E29EA">
      <w:pPr>
        <w:spacing w:line="360" w:lineRule="auto"/>
        <w:ind w:right="-851"/>
        <w:contextualSpacing/>
        <w:rPr>
          <w:rFonts w:hint="cs"/>
          <w:b/>
          <w:bCs/>
          <w:rtl/>
        </w:rPr>
      </w:pPr>
      <w:r>
        <w:rPr>
          <w:rFonts w:hint="cs"/>
          <w:b/>
          <w:bCs/>
          <w:rtl/>
        </w:rPr>
        <w:t>בס"ד,  אלול תשע"ט</w:t>
      </w:r>
    </w:p>
    <w:p w:rsidR="007E29EA" w:rsidRDefault="007E29EA" w:rsidP="007E29EA">
      <w:pPr>
        <w:spacing w:line="360" w:lineRule="auto"/>
        <w:ind w:right="-851"/>
        <w:contextualSpacing/>
        <w:rPr>
          <w:rFonts w:hint="cs"/>
          <w:b/>
          <w:bCs/>
          <w:rtl/>
        </w:rPr>
      </w:pPr>
    </w:p>
    <w:p w:rsidR="007E29EA" w:rsidRPr="007E29EA" w:rsidRDefault="007E29EA" w:rsidP="007E29EA">
      <w:pPr>
        <w:spacing w:line="360" w:lineRule="auto"/>
        <w:ind w:right="-851"/>
        <w:contextualSpacing/>
        <w:jc w:val="center"/>
        <w:rPr>
          <w:rFonts w:hint="cs"/>
          <w:b/>
          <w:bCs/>
          <w:sz w:val="52"/>
          <w:szCs w:val="52"/>
          <w:rtl/>
        </w:rPr>
      </w:pPr>
      <w:bookmarkStart w:id="0" w:name="_GoBack"/>
      <w:bookmarkEnd w:id="0"/>
      <w:r w:rsidRPr="007E29EA">
        <w:rPr>
          <w:rFonts w:hint="cs"/>
          <w:b/>
          <w:bCs/>
          <w:sz w:val="52"/>
          <w:szCs w:val="52"/>
          <w:rtl/>
        </w:rPr>
        <w:t xml:space="preserve">פרשת כי תבוא </w:t>
      </w:r>
      <w:r w:rsidRPr="007E29EA">
        <w:rPr>
          <w:b/>
          <w:bCs/>
          <w:sz w:val="52"/>
          <w:szCs w:val="52"/>
          <w:rtl/>
        </w:rPr>
        <w:t>–</w:t>
      </w:r>
      <w:r w:rsidRPr="007E29EA">
        <w:rPr>
          <w:rFonts w:hint="cs"/>
          <w:b/>
          <w:bCs/>
          <w:sz w:val="52"/>
          <w:szCs w:val="52"/>
          <w:rtl/>
        </w:rPr>
        <w:t xml:space="preserve"> ד"ר מירב (</w:t>
      </w:r>
      <w:proofErr w:type="spellStart"/>
      <w:r w:rsidRPr="007E29EA">
        <w:rPr>
          <w:rFonts w:hint="cs"/>
          <w:b/>
          <w:bCs/>
          <w:sz w:val="52"/>
          <w:szCs w:val="52"/>
          <w:rtl/>
        </w:rPr>
        <w:t>טובול</w:t>
      </w:r>
      <w:proofErr w:type="spellEnd"/>
      <w:r w:rsidRPr="007E29EA">
        <w:rPr>
          <w:rFonts w:hint="cs"/>
          <w:b/>
          <w:bCs/>
          <w:sz w:val="52"/>
          <w:szCs w:val="52"/>
          <w:rtl/>
        </w:rPr>
        <w:t xml:space="preserve">) </w:t>
      </w:r>
      <w:r>
        <w:rPr>
          <w:rFonts w:hint="cs"/>
          <w:b/>
          <w:bCs/>
          <w:sz w:val="52"/>
          <w:szCs w:val="52"/>
          <w:rtl/>
        </w:rPr>
        <w:t>כהנא</w:t>
      </w:r>
    </w:p>
    <w:p w:rsidR="007E29EA" w:rsidRDefault="007E29EA" w:rsidP="007E29EA">
      <w:pPr>
        <w:spacing w:line="360" w:lineRule="auto"/>
        <w:ind w:right="-851"/>
        <w:contextualSpacing/>
        <w:rPr>
          <w:rFonts w:hint="cs"/>
          <w:b/>
          <w:bCs/>
          <w:rtl/>
        </w:rPr>
      </w:pPr>
    </w:p>
    <w:p w:rsidR="007E29EA" w:rsidRPr="007E29EA" w:rsidRDefault="007E29EA" w:rsidP="007E29EA">
      <w:pPr>
        <w:spacing w:line="360" w:lineRule="auto"/>
        <w:ind w:right="-851"/>
        <w:contextualSpacing/>
        <w:jc w:val="center"/>
        <w:rPr>
          <w:b/>
          <w:bCs/>
          <w:sz w:val="32"/>
          <w:szCs w:val="32"/>
          <w:rtl/>
        </w:rPr>
      </w:pPr>
      <w:r w:rsidRPr="007E29EA">
        <w:rPr>
          <w:rFonts w:hint="cs"/>
          <w:b/>
          <w:bCs/>
          <w:sz w:val="32"/>
          <w:szCs w:val="32"/>
          <w:rtl/>
        </w:rPr>
        <w:t>'אשרי העם יודעי תרועה'</w:t>
      </w:r>
    </w:p>
    <w:p w:rsidR="007E29EA" w:rsidRDefault="007E29EA" w:rsidP="007E29EA">
      <w:pPr>
        <w:spacing w:line="360" w:lineRule="auto"/>
        <w:ind w:right="-851"/>
        <w:contextualSpacing/>
        <w:rPr>
          <w:b/>
          <w:bCs/>
          <w:rtl/>
        </w:rPr>
      </w:pPr>
      <w:r>
        <w:rPr>
          <w:rFonts w:hint="cs"/>
          <w:b/>
          <w:bCs/>
          <w:rtl/>
        </w:rPr>
        <w:t xml:space="preserve">כמעט ראש השנה... </w:t>
      </w:r>
    </w:p>
    <w:p w:rsidR="007E29EA" w:rsidRDefault="007E29EA" w:rsidP="007E29EA">
      <w:pPr>
        <w:spacing w:line="360" w:lineRule="auto"/>
        <w:ind w:right="-851"/>
        <w:contextualSpacing/>
        <w:rPr>
          <w:rtl/>
        </w:rPr>
      </w:pPr>
      <w:r>
        <w:rPr>
          <w:rFonts w:hint="cs"/>
          <w:rtl/>
        </w:rPr>
        <w:t xml:space="preserve">קולו של השופר שהחל לנסר </w:t>
      </w:r>
      <w:proofErr w:type="spellStart"/>
      <w:r>
        <w:rPr>
          <w:rFonts w:hint="cs"/>
          <w:rtl/>
        </w:rPr>
        <w:t>בר"ח</w:t>
      </w:r>
      <w:proofErr w:type="spellEnd"/>
      <w:r>
        <w:rPr>
          <w:rFonts w:hint="cs"/>
          <w:rtl/>
        </w:rPr>
        <w:t xml:space="preserve"> אלול בחללו של עולם; הולך וגובר ומקרב אותנו לראש השנה. התורה מכנה את ר"ה "יום תרועה", לומר מהותו של היום מקופלת בתקיעת השופר. </w:t>
      </w:r>
    </w:p>
    <w:p w:rsidR="007E29EA" w:rsidRDefault="007E29EA" w:rsidP="007E29EA">
      <w:pPr>
        <w:spacing w:line="360" w:lineRule="auto"/>
        <w:ind w:right="-851"/>
        <w:contextualSpacing/>
        <w:rPr>
          <w:rtl/>
        </w:rPr>
      </w:pPr>
      <w:r>
        <w:rPr>
          <w:rFonts w:hint="cs"/>
          <w:rtl/>
        </w:rPr>
        <w:t xml:space="preserve">תקיעת שופר היא סוג של תפילה. הגמרא מביאה מחלוקת לעניין צורתו של השופר בר"ה </w:t>
      </w:r>
      <w:r>
        <w:rPr>
          <w:rtl/>
        </w:rPr>
        <w:t>–</w:t>
      </w:r>
      <w:r>
        <w:rPr>
          <w:rFonts w:hint="cs"/>
          <w:rtl/>
        </w:rPr>
        <w:t xml:space="preserve"> האם הוא של יעל פשוט [כלפי מעלה] או שהוא כפוף [כלפי מטה]. היא מסבירה ששורש המחלוקת קשור בשאלה מהו האופן הראוי לתפילה בראש השנה </w:t>
      </w:r>
      <w:r>
        <w:rPr>
          <w:rtl/>
        </w:rPr>
        <w:t>–</w:t>
      </w:r>
      <w:r>
        <w:rPr>
          <w:rFonts w:hint="cs"/>
          <w:rtl/>
        </w:rPr>
        <w:t xml:space="preserve"> האם כפוף </w:t>
      </w:r>
      <w:r>
        <w:rPr>
          <w:rtl/>
        </w:rPr>
        <w:t>–</w:t>
      </w:r>
      <w:r>
        <w:rPr>
          <w:rFonts w:hint="cs"/>
          <w:rtl/>
        </w:rPr>
        <w:t xml:space="preserve"> פנים כבושות בקרקע או פשוט </w:t>
      </w:r>
      <w:r>
        <w:rPr>
          <w:rtl/>
        </w:rPr>
        <w:t>–</w:t>
      </w:r>
      <w:r>
        <w:rPr>
          <w:rFonts w:hint="cs"/>
          <w:rtl/>
        </w:rPr>
        <w:t xml:space="preserve"> הבטה כלפי מעלה. המחלוקת הזו היא גם מחלוקת כללית בגמ' ביחס לשאלה איך ראוי להתפלל מבחינת צורת עמידת הגוף "צריך </w:t>
      </w:r>
      <w:proofErr w:type="spellStart"/>
      <w:r>
        <w:rPr>
          <w:rFonts w:hint="cs"/>
          <w:rtl/>
        </w:rPr>
        <w:t>שיתן</w:t>
      </w:r>
      <w:proofErr w:type="spellEnd"/>
      <w:r>
        <w:rPr>
          <w:rFonts w:hint="cs"/>
          <w:rtl/>
        </w:rPr>
        <w:t xml:space="preserve"> עיניו למטה" או שיביט כלפי מעלה. הקישור הזה מסביר לנו שהשופר הוא מהות של תפילה. </w:t>
      </w:r>
    </w:p>
    <w:p w:rsidR="007E29EA" w:rsidRPr="00DF5A58" w:rsidRDefault="007E29EA" w:rsidP="007E29EA">
      <w:pPr>
        <w:spacing w:line="360" w:lineRule="auto"/>
        <w:ind w:right="-851"/>
        <w:contextualSpacing/>
        <w:rPr>
          <w:rtl/>
        </w:rPr>
      </w:pPr>
      <w:r>
        <w:rPr>
          <w:rFonts w:hint="cs"/>
          <w:rtl/>
        </w:rPr>
        <w:t xml:space="preserve">השם משמואל מסביר שלא רק שהשופר מבטא תפילה, אלא "השופר פועל יותר מהתפילה". כי תפילה היא דיבור </w:t>
      </w:r>
      <w:r>
        <w:rPr>
          <w:rtl/>
        </w:rPr>
        <w:t>–</w:t>
      </w:r>
      <w:r>
        <w:rPr>
          <w:rFonts w:hint="cs"/>
          <w:rtl/>
        </w:rPr>
        <w:t xml:space="preserve"> מהות שיש בה מוחשיות מסוימת היוצאת החוצה, המתבצעת עם כלי הדיבור, "</w:t>
      </w:r>
      <w:r w:rsidRPr="00DF5A58">
        <w:rPr>
          <w:rFonts w:hint="cs"/>
          <w:rtl/>
        </w:rPr>
        <w:t>ויכולה</w:t>
      </w:r>
      <w:r w:rsidRPr="00DF5A58">
        <w:rPr>
          <w:rtl/>
        </w:rPr>
        <w:t xml:space="preserve"> </w:t>
      </w:r>
      <w:r w:rsidRPr="00DF5A58">
        <w:rPr>
          <w:rFonts w:hint="cs"/>
          <w:rtl/>
        </w:rPr>
        <w:t>להיות</w:t>
      </w:r>
      <w:r w:rsidRPr="00DF5A58">
        <w:rPr>
          <w:rtl/>
        </w:rPr>
        <w:t xml:space="preserve"> </w:t>
      </w:r>
      <w:r>
        <w:rPr>
          <w:rFonts w:hint="cs"/>
          <w:rtl/>
        </w:rPr>
        <w:t>איזו</w:t>
      </w:r>
      <w:r w:rsidRPr="00DF5A58">
        <w:rPr>
          <w:rtl/>
        </w:rPr>
        <w:t xml:space="preserve"> </w:t>
      </w:r>
      <w:r w:rsidRPr="00DF5A58">
        <w:rPr>
          <w:rFonts w:hint="cs"/>
          <w:rtl/>
        </w:rPr>
        <w:t>אחיזה</w:t>
      </w:r>
      <w:r w:rsidRPr="00DF5A58">
        <w:rPr>
          <w:rtl/>
        </w:rPr>
        <w:t xml:space="preserve"> </w:t>
      </w:r>
      <w:r w:rsidRPr="00DF5A58">
        <w:rPr>
          <w:rFonts w:hint="cs"/>
          <w:rtl/>
        </w:rPr>
        <w:t>לחיצונים</w:t>
      </w:r>
      <w:r>
        <w:rPr>
          <w:rFonts w:hint="cs"/>
          <w:rtl/>
        </w:rPr>
        <w:t>".</w:t>
      </w:r>
      <w:r w:rsidRPr="00DF5A58">
        <w:rPr>
          <w:rtl/>
        </w:rPr>
        <w:t xml:space="preserve"> </w:t>
      </w:r>
      <w:r>
        <w:rPr>
          <w:rFonts w:hint="cs"/>
          <w:rtl/>
        </w:rPr>
        <w:t>"</w:t>
      </w:r>
      <w:r w:rsidRPr="00DF5A58">
        <w:rPr>
          <w:rFonts w:hint="cs"/>
          <w:rtl/>
        </w:rPr>
        <w:t>אך</w:t>
      </w:r>
      <w:r w:rsidRPr="00DF5A58">
        <w:rPr>
          <w:rtl/>
        </w:rPr>
        <w:t xml:space="preserve"> </w:t>
      </w:r>
      <w:r w:rsidRPr="00DF5A58">
        <w:rPr>
          <w:rFonts w:hint="cs"/>
          <w:rtl/>
        </w:rPr>
        <w:t>שופר</w:t>
      </w:r>
      <w:r w:rsidRPr="00DF5A58">
        <w:rPr>
          <w:rtl/>
        </w:rPr>
        <w:t xml:space="preserve"> </w:t>
      </w:r>
      <w:r w:rsidRPr="00DF5A58">
        <w:rPr>
          <w:rFonts w:hint="cs"/>
          <w:rtl/>
        </w:rPr>
        <w:t>הוא</w:t>
      </w:r>
      <w:r w:rsidRPr="00DF5A58">
        <w:rPr>
          <w:rtl/>
        </w:rPr>
        <w:t xml:space="preserve"> </w:t>
      </w:r>
      <w:r w:rsidRPr="00DF5A58">
        <w:rPr>
          <w:rFonts w:hint="cs"/>
          <w:rtl/>
        </w:rPr>
        <w:t>באין</w:t>
      </w:r>
      <w:r w:rsidRPr="00DF5A58">
        <w:rPr>
          <w:rtl/>
        </w:rPr>
        <w:t xml:space="preserve"> </w:t>
      </w:r>
      <w:r w:rsidRPr="00DF5A58">
        <w:rPr>
          <w:rFonts w:hint="cs"/>
          <w:rtl/>
        </w:rPr>
        <w:t>אומר</w:t>
      </w:r>
      <w:r w:rsidRPr="00DF5A58">
        <w:rPr>
          <w:rtl/>
        </w:rPr>
        <w:t xml:space="preserve"> </w:t>
      </w:r>
      <w:r w:rsidRPr="00DF5A58">
        <w:rPr>
          <w:rFonts w:hint="cs"/>
          <w:rtl/>
        </w:rPr>
        <w:t>ואין</w:t>
      </w:r>
      <w:r w:rsidRPr="00DF5A58">
        <w:rPr>
          <w:rtl/>
        </w:rPr>
        <w:t xml:space="preserve"> </w:t>
      </w:r>
      <w:r w:rsidRPr="00DF5A58">
        <w:rPr>
          <w:rFonts w:hint="cs"/>
          <w:rtl/>
        </w:rPr>
        <w:t>דברים</w:t>
      </w:r>
      <w:r w:rsidRPr="00DF5A58">
        <w:rPr>
          <w:rtl/>
        </w:rPr>
        <w:t xml:space="preserve"> </w:t>
      </w:r>
      <w:r w:rsidRPr="00DF5A58">
        <w:rPr>
          <w:rFonts w:hint="cs"/>
          <w:rtl/>
        </w:rPr>
        <w:t>רק</w:t>
      </w:r>
      <w:r w:rsidRPr="00DF5A58">
        <w:rPr>
          <w:rtl/>
        </w:rPr>
        <w:t xml:space="preserve"> </w:t>
      </w:r>
      <w:r w:rsidRPr="00DF5A58">
        <w:rPr>
          <w:rFonts w:hint="cs"/>
          <w:rtl/>
        </w:rPr>
        <w:t>קול</w:t>
      </w:r>
      <w:r w:rsidRPr="00DF5A58">
        <w:rPr>
          <w:rtl/>
        </w:rPr>
        <w:t xml:space="preserve"> </w:t>
      </w:r>
      <w:r w:rsidRPr="00DF5A58">
        <w:rPr>
          <w:rFonts w:hint="cs"/>
          <w:rtl/>
        </w:rPr>
        <w:t>פנימי</w:t>
      </w:r>
      <w:r w:rsidRPr="00DF5A58">
        <w:rPr>
          <w:rtl/>
        </w:rPr>
        <w:t xml:space="preserve"> </w:t>
      </w:r>
      <w:r w:rsidRPr="00DF5A58">
        <w:rPr>
          <w:rFonts w:hint="cs"/>
          <w:rtl/>
        </w:rPr>
        <w:t>ולא</w:t>
      </w:r>
      <w:r w:rsidRPr="00DF5A58">
        <w:rPr>
          <w:rtl/>
        </w:rPr>
        <w:t xml:space="preserve"> </w:t>
      </w:r>
      <w:r w:rsidRPr="00DF5A58">
        <w:rPr>
          <w:rFonts w:hint="cs"/>
          <w:rtl/>
        </w:rPr>
        <w:t>יכולה</w:t>
      </w:r>
      <w:r w:rsidRPr="00DF5A58">
        <w:rPr>
          <w:rtl/>
        </w:rPr>
        <w:t xml:space="preserve"> </w:t>
      </w:r>
      <w:r w:rsidRPr="00DF5A58">
        <w:rPr>
          <w:rFonts w:hint="cs"/>
          <w:rtl/>
        </w:rPr>
        <w:t>להיות</w:t>
      </w:r>
      <w:r w:rsidRPr="00DF5A58">
        <w:rPr>
          <w:rtl/>
        </w:rPr>
        <w:t xml:space="preserve"> </w:t>
      </w:r>
      <w:r w:rsidRPr="00DF5A58">
        <w:rPr>
          <w:rFonts w:hint="cs"/>
          <w:rtl/>
        </w:rPr>
        <w:t>להם</w:t>
      </w:r>
      <w:r w:rsidRPr="00DF5A58">
        <w:rPr>
          <w:rtl/>
        </w:rPr>
        <w:t xml:space="preserve"> </w:t>
      </w:r>
      <w:r w:rsidRPr="00DF5A58">
        <w:rPr>
          <w:rFonts w:hint="cs"/>
          <w:rtl/>
        </w:rPr>
        <w:t>שום</w:t>
      </w:r>
      <w:r w:rsidRPr="00DF5A58">
        <w:rPr>
          <w:rtl/>
        </w:rPr>
        <w:t xml:space="preserve"> </w:t>
      </w:r>
      <w:r w:rsidRPr="00DF5A58">
        <w:rPr>
          <w:rFonts w:hint="cs"/>
          <w:rtl/>
        </w:rPr>
        <w:t>אחיזה</w:t>
      </w:r>
      <w:r>
        <w:rPr>
          <w:rFonts w:hint="cs"/>
          <w:rtl/>
        </w:rPr>
        <w:t>". עוד הוא מסביר כי התפילה אינה יכולה לפעול במקום גבוה כל כך</w:t>
      </w:r>
      <w:r w:rsidRPr="00DF5A58">
        <w:rPr>
          <w:rtl/>
        </w:rPr>
        <w:t xml:space="preserve"> </w:t>
      </w:r>
      <w:r>
        <w:rPr>
          <w:rFonts w:hint="cs"/>
          <w:rtl/>
        </w:rPr>
        <w:t>"</w:t>
      </w:r>
      <w:r w:rsidRPr="00DF5A58">
        <w:rPr>
          <w:rFonts w:hint="cs"/>
          <w:rtl/>
        </w:rPr>
        <w:t>כמו</w:t>
      </w:r>
      <w:r w:rsidRPr="00DF5A58">
        <w:rPr>
          <w:rtl/>
        </w:rPr>
        <w:t xml:space="preserve"> </w:t>
      </w:r>
      <w:r w:rsidRPr="00DF5A58">
        <w:rPr>
          <w:rFonts w:hint="cs"/>
          <w:rtl/>
        </w:rPr>
        <w:t>שופר</w:t>
      </w:r>
      <w:r w:rsidRPr="00DF5A58">
        <w:rPr>
          <w:rtl/>
        </w:rPr>
        <w:t xml:space="preserve"> </w:t>
      </w:r>
      <w:r w:rsidRPr="00DF5A58">
        <w:rPr>
          <w:rFonts w:hint="cs"/>
          <w:rtl/>
        </w:rPr>
        <w:t>היוצא</w:t>
      </w:r>
      <w:r w:rsidRPr="00DF5A58">
        <w:rPr>
          <w:rtl/>
        </w:rPr>
        <w:t xml:space="preserve"> </w:t>
      </w:r>
      <w:r w:rsidRPr="00DF5A58">
        <w:rPr>
          <w:rFonts w:hint="cs"/>
          <w:rtl/>
        </w:rPr>
        <w:t>מפנימיות</w:t>
      </w:r>
      <w:r w:rsidRPr="00DF5A58">
        <w:rPr>
          <w:rtl/>
        </w:rPr>
        <w:t xml:space="preserve"> </w:t>
      </w:r>
      <w:r w:rsidRPr="00DF5A58">
        <w:rPr>
          <w:rFonts w:hint="cs"/>
          <w:rtl/>
        </w:rPr>
        <w:t>הלב</w:t>
      </w:r>
      <w:r>
        <w:rPr>
          <w:rFonts w:hint="cs"/>
          <w:rtl/>
        </w:rPr>
        <w:t xml:space="preserve">". הבחנה נוספת בין שופר ותפילה לדבריו היא שפתיחת הלב לתפילה אינה ביד האדם, ויש זמנים לזה. אולם הקב"ה ציווה את האדם על תקיעת שופר בשביל פתיחת הלב, וכאן ודאי שהלב ייפתח כי האדם בעניין זה הופך להיות שלוחו של הקב"ה, "ושלוחו של אדם כמותו". </w:t>
      </w:r>
    </w:p>
    <w:p w:rsidR="007E29EA" w:rsidRDefault="007E29EA" w:rsidP="007E29EA">
      <w:pPr>
        <w:spacing w:line="360" w:lineRule="auto"/>
        <w:ind w:left="-483" w:right="-851"/>
        <w:contextualSpacing/>
        <w:jc w:val="both"/>
        <w:rPr>
          <w:rtl/>
        </w:rPr>
      </w:pPr>
      <w:r>
        <w:rPr>
          <w:rFonts w:hint="cs"/>
          <w:rtl/>
        </w:rPr>
        <w:t>רב סעדיה גאון מציין עשרה טעמים למצוות שופר, ביניהם: אזכור עקדת יצחק "</w:t>
      </w:r>
      <w:r w:rsidRPr="00DF5A58">
        <w:rPr>
          <w:rFonts w:hint="cs"/>
          <w:rtl/>
        </w:rPr>
        <w:t>שמסר</w:t>
      </w:r>
      <w:r w:rsidRPr="00DF5A58">
        <w:rPr>
          <w:rtl/>
        </w:rPr>
        <w:t xml:space="preserve"> </w:t>
      </w:r>
      <w:r w:rsidRPr="00DF5A58">
        <w:rPr>
          <w:rFonts w:hint="cs"/>
          <w:rtl/>
        </w:rPr>
        <w:t>נפשו</w:t>
      </w:r>
      <w:r w:rsidRPr="00DF5A58">
        <w:rPr>
          <w:rtl/>
        </w:rPr>
        <w:t xml:space="preserve"> </w:t>
      </w:r>
      <w:r w:rsidRPr="00DF5A58">
        <w:rPr>
          <w:rFonts w:hint="cs"/>
          <w:rtl/>
        </w:rPr>
        <w:t>לשמים</w:t>
      </w:r>
      <w:r w:rsidRPr="00DF5A58">
        <w:rPr>
          <w:rtl/>
        </w:rPr>
        <w:t xml:space="preserve"> </w:t>
      </w:r>
      <w:r w:rsidRPr="00DF5A58">
        <w:rPr>
          <w:rFonts w:hint="cs"/>
          <w:rtl/>
        </w:rPr>
        <w:t>וכן</w:t>
      </w:r>
      <w:r w:rsidRPr="00DF5A58">
        <w:rPr>
          <w:rtl/>
        </w:rPr>
        <w:t xml:space="preserve"> </w:t>
      </w:r>
      <w:r w:rsidRPr="00DF5A58">
        <w:rPr>
          <w:rFonts w:hint="cs"/>
          <w:rtl/>
        </w:rPr>
        <w:t>אנחנו</w:t>
      </w:r>
      <w:r w:rsidRPr="00DF5A58">
        <w:rPr>
          <w:rtl/>
        </w:rPr>
        <w:t xml:space="preserve"> </w:t>
      </w:r>
      <w:r w:rsidRPr="00DF5A58">
        <w:rPr>
          <w:rFonts w:hint="cs"/>
          <w:rtl/>
        </w:rPr>
        <w:t>נמסור</w:t>
      </w:r>
      <w:r w:rsidRPr="00DF5A58">
        <w:rPr>
          <w:rtl/>
        </w:rPr>
        <w:t xml:space="preserve"> </w:t>
      </w:r>
      <w:r w:rsidRPr="00DF5A58">
        <w:rPr>
          <w:rFonts w:hint="cs"/>
          <w:rtl/>
        </w:rPr>
        <w:t>נפשנו</w:t>
      </w:r>
      <w:r w:rsidRPr="00DF5A58">
        <w:rPr>
          <w:rtl/>
        </w:rPr>
        <w:t xml:space="preserve"> </w:t>
      </w:r>
      <w:r w:rsidRPr="00DF5A58">
        <w:rPr>
          <w:rFonts w:hint="cs"/>
          <w:rtl/>
        </w:rPr>
        <w:t>על</w:t>
      </w:r>
      <w:r w:rsidRPr="00DF5A58">
        <w:rPr>
          <w:rtl/>
        </w:rPr>
        <w:t xml:space="preserve"> </w:t>
      </w:r>
      <w:r w:rsidRPr="00DF5A58">
        <w:rPr>
          <w:rFonts w:hint="cs"/>
          <w:rtl/>
        </w:rPr>
        <w:t>קדושת</w:t>
      </w:r>
      <w:r w:rsidRPr="00DF5A58">
        <w:rPr>
          <w:rtl/>
        </w:rPr>
        <w:t xml:space="preserve"> </w:t>
      </w:r>
      <w:r w:rsidRPr="00DF5A58">
        <w:rPr>
          <w:rFonts w:hint="cs"/>
          <w:rtl/>
        </w:rPr>
        <w:t>שמו</w:t>
      </w:r>
      <w:r>
        <w:rPr>
          <w:rFonts w:hint="cs"/>
          <w:rtl/>
        </w:rPr>
        <w:t>"; ואזכור מעמד הר סיני שנשמע בו השופר, כדי</w:t>
      </w:r>
      <w:r w:rsidRPr="00DF5A58">
        <w:rPr>
          <w:rtl/>
        </w:rPr>
        <w:t xml:space="preserve"> </w:t>
      </w:r>
      <w:r>
        <w:rPr>
          <w:rFonts w:hint="cs"/>
          <w:rtl/>
        </w:rPr>
        <w:t>ש"</w:t>
      </w:r>
      <w:r w:rsidRPr="00DF5A58">
        <w:rPr>
          <w:rFonts w:hint="cs"/>
          <w:rtl/>
        </w:rPr>
        <w:t>נקבל</w:t>
      </w:r>
      <w:r w:rsidRPr="00DF5A58">
        <w:rPr>
          <w:rtl/>
        </w:rPr>
        <w:t xml:space="preserve"> </w:t>
      </w:r>
      <w:r w:rsidRPr="00DF5A58">
        <w:rPr>
          <w:rFonts w:hint="cs"/>
          <w:rtl/>
        </w:rPr>
        <w:t>על</w:t>
      </w:r>
      <w:r w:rsidRPr="00DF5A58">
        <w:rPr>
          <w:rtl/>
        </w:rPr>
        <w:t xml:space="preserve"> </w:t>
      </w:r>
      <w:r w:rsidRPr="00DF5A58">
        <w:rPr>
          <w:rFonts w:hint="cs"/>
          <w:rtl/>
        </w:rPr>
        <w:t>עצמינו</w:t>
      </w:r>
      <w:r w:rsidRPr="00DF5A58">
        <w:rPr>
          <w:rtl/>
        </w:rPr>
        <w:t xml:space="preserve"> </w:t>
      </w:r>
      <w:r w:rsidRPr="00DF5A58">
        <w:rPr>
          <w:rFonts w:hint="cs"/>
          <w:rtl/>
        </w:rPr>
        <w:t>מה</w:t>
      </w:r>
      <w:r w:rsidRPr="00DF5A58">
        <w:rPr>
          <w:rtl/>
        </w:rPr>
        <w:t xml:space="preserve"> </w:t>
      </w:r>
      <w:r w:rsidRPr="00DF5A58">
        <w:rPr>
          <w:rFonts w:hint="cs"/>
          <w:rtl/>
        </w:rPr>
        <w:t>שק</w:t>
      </w:r>
      <w:r>
        <w:rPr>
          <w:rFonts w:hint="cs"/>
          <w:rtl/>
        </w:rPr>
        <w:t>י</w:t>
      </w:r>
      <w:r w:rsidRPr="00DF5A58">
        <w:rPr>
          <w:rFonts w:hint="cs"/>
          <w:rtl/>
        </w:rPr>
        <w:t>בלו</w:t>
      </w:r>
      <w:r w:rsidRPr="00DF5A58">
        <w:rPr>
          <w:rtl/>
        </w:rPr>
        <w:t xml:space="preserve"> </w:t>
      </w:r>
      <w:r w:rsidRPr="00DF5A58">
        <w:rPr>
          <w:rFonts w:hint="cs"/>
          <w:rtl/>
        </w:rPr>
        <w:t>אבותינו</w:t>
      </w:r>
      <w:r w:rsidRPr="00DF5A58">
        <w:rPr>
          <w:rtl/>
        </w:rPr>
        <w:t xml:space="preserve"> </w:t>
      </w:r>
      <w:r w:rsidRPr="00DF5A58">
        <w:rPr>
          <w:rFonts w:hint="cs"/>
          <w:rtl/>
        </w:rPr>
        <w:t>על</w:t>
      </w:r>
      <w:r w:rsidRPr="00DF5A58">
        <w:rPr>
          <w:rtl/>
        </w:rPr>
        <w:t xml:space="preserve"> </w:t>
      </w:r>
      <w:r w:rsidRPr="00DF5A58">
        <w:rPr>
          <w:rFonts w:hint="cs"/>
          <w:rtl/>
        </w:rPr>
        <w:t>עצמם</w:t>
      </w:r>
      <w:r w:rsidRPr="00DF5A58">
        <w:rPr>
          <w:rtl/>
        </w:rPr>
        <w:t xml:space="preserve"> </w:t>
      </w:r>
      <w:r w:rsidRPr="00DF5A58">
        <w:rPr>
          <w:rFonts w:hint="cs"/>
          <w:rtl/>
        </w:rPr>
        <w:t>נעשה</w:t>
      </w:r>
      <w:r w:rsidRPr="00DF5A58">
        <w:rPr>
          <w:rtl/>
        </w:rPr>
        <w:t xml:space="preserve"> </w:t>
      </w:r>
      <w:r w:rsidRPr="00DF5A58">
        <w:rPr>
          <w:rFonts w:hint="cs"/>
          <w:rtl/>
        </w:rPr>
        <w:t>ונשמע</w:t>
      </w:r>
      <w:r>
        <w:rPr>
          <w:rFonts w:hint="cs"/>
          <w:rtl/>
        </w:rPr>
        <w:t>"</w:t>
      </w:r>
      <w:r w:rsidRPr="00DF5A58">
        <w:rPr>
          <w:rtl/>
        </w:rPr>
        <w:t>.</w:t>
      </w:r>
      <w:r>
        <w:rPr>
          <w:rFonts w:hint="cs"/>
          <w:rtl/>
        </w:rPr>
        <w:t xml:space="preserve"> המדרש [פרקי ר' אליעזר] כורך שני עניינים אלו יחד. בדרשה מופלאה נאמר שמהאיל שנברא בין השמשות והמיר את יצחק בעקדה לא יצא דבר לבטלה. לכל איבר וחלק של האיל היה שימוש בהמשך ההיסטוריה. ביניהם </w:t>
      </w:r>
      <w:r>
        <w:rPr>
          <w:rtl/>
        </w:rPr>
        <w:t>–</w:t>
      </w:r>
      <w:r>
        <w:rPr>
          <w:rFonts w:hint="cs"/>
          <w:rtl/>
        </w:rPr>
        <w:t xml:space="preserve"> קרני האיל - קרן שמאל שימשה למעמד הר סיני; [של ימין ישמש לתקיעה של הגאולה העתידית]. קול חזק של גאולה עובר בין האיל שנברא בבין השמשות, בין איל העקדה, בין מעמד הר סיני ובע"ה בין אלו לגאולה השלמה. </w:t>
      </w:r>
    </w:p>
    <w:p w:rsidR="007E29EA" w:rsidRDefault="007E29EA" w:rsidP="007E29EA">
      <w:pPr>
        <w:spacing w:line="360" w:lineRule="auto"/>
        <w:ind w:left="-483" w:right="-851"/>
        <w:contextualSpacing/>
        <w:jc w:val="both"/>
        <w:rPr>
          <w:rtl/>
        </w:rPr>
      </w:pPr>
      <w:r>
        <w:rPr>
          <w:rFonts w:hint="cs"/>
          <w:rtl/>
        </w:rPr>
        <w:t>המשכו של המדרש הוא: "</w:t>
      </w:r>
      <w:r w:rsidRPr="00DF5A58">
        <w:rPr>
          <w:rFonts w:hint="cs"/>
          <w:rtl/>
        </w:rPr>
        <w:t>ר</w:t>
      </w:r>
      <w:r w:rsidRPr="00DF5A58">
        <w:rPr>
          <w:rtl/>
        </w:rPr>
        <w:t xml:space="preserve">' </w:t>
      </w:r>
      <w:r w:rsidRPr="00DF5A58">
        <w:rPr>
          <w:rFonts w:hint="cs"/>
          <w:rtl/>
        </w:rPr>
        <w:t>יצחק</w:t>
      </w:r>
      <w:r w:rsidRPr="00DF5A58">
        <w:rPr>
          <w:rtl/>
        </w:rPr>
        <w:t xml:space="preserve"> </w:t>
      </w:r>
      <w:r w:rsidRPr="00DF5A58">
        <w:rPr>
          <w:rFonts w:hint="cs"/>
          <w:rtl/>
        </w:rPr>
        <w:t>אומ</w:t>
      </w:r>
      <w:r>
        <w:rPr>
          <w:rFonts w:hint="cs"/>
          <w:rtl/>
        </w:rPr>
        <w:t>ר:</w:t>
      </w:r>
      <w:r w:rsidRPr="00DF5A58">
        <w:rPr>
          <w:rtl/>
        </w:rPr>
        <w:t xml:space="preserve"> </w:t>
      </w:r>
      <w:r w:rsidRPr="00DF5A58">
        <w:rPr>
          <w:rFonts w:hint="cs"/>
          <w:rtl/>
        </w:rPr>
        <w:t>הכ</w:t>
      </w:r>
      <w:r>
        <w:rPr>
          <w:rFonts w:hint="cs"/>
          <w:rtl/>
        </w:rPr>
        <w:t>ו</w:t>
      </w:r>
      <w:r w:rsidRPr="00DF5A58">
        <w:rPr>
          <w:rFonts w:hint="cs"/>
          <w:rtl/>
        </w:rPr>
        <w:t>ל</w:t>
      </w:r>
      <w:r w:rsidRPr="00DF5A58">
        <w:rPr>
          <w:rtl/>
        </w:rPr>
        <w:t xml:space="preserve"> </w:t>
      </w:r>
      <w:r w:rsidRPr="00DF5A58">
        <w:rPr>
          <w:rFonts w:hint="cs"/>
          <w:rtl/>
        </w:rPr>
        <w:t>לא</w:t>
      </w:r>
      <w:r w:rsidRPr="00DF5A58">
        <w:rPr>
          <w:rtl/>
        </w:rPr>
        <w:t xml:space="preserve"> </w:t>
      </w:r>
      <w:r w:rsidRPr="00DF5A58">
        <w:rPr>
          <w:rFonts w:hint="cs"/>
          <w:rtl/>
        </w:rPr>
        <w:t>נברא</w:t>
      </w:r>
      <w:r w:rsidRPr="00DF5A58">
        <w:rPr>
          <w:rtl/>
        </w:rPr>
        <w:t xml:space="preserve"> </w:t>
      </w:r>
      <w:r w:rsidRPr="00DF5A58">
        <w:rPr>
          <w:rFonts w:hint="cs"/>
          <w:rtl/>
        </w:rPr>
        <w:t>אלא</w:t>
      </w:r>
      <w:r w:rsidRPr="00DF5A58">
        <w:rPr>
          <w:rtl/>
        </w:rPr>
        <w:t xml:space="preserve"> </w:t>
      </w:r>
      <w:r w:rsidRPr="00DF5A58">
        <w:rPr>
          <w:rFonts w:hint="cs"/>
          <w:rtl/>
        </w:rPr>
        <w:t>בשביל</w:t>
      </w:r>
      <w:r w:rsidRPr="00DF5A58">
        <w:rPr>
          <w:rtl/>
        </w:rPr>
        <w:t xml:space="preserve"> </w:t>
      </w:r>
      <w:r w:rsidRPr="00DF5A58">
        <w:rPr>
          <w:rFonts w:hint="cs"/>
          <w:rtl/>
        </w:rPr>
        <w:t>השתח</w:t>
      </w:r>
      <w:r>
        <w:rPr>
          <w:rFonts w:hint="cs"/>
          <w:rtl/>
        </w:rPr>
        <w:t>ו</w:t>
      </w:r>
      <w:r w:rsidRPr="00DF5A58">
        <w:rPr>
          <w:rFonts w:hint="cs"/>
          <w:rtl/>
        </w:rPr>
        <w:t>ויות</w:t>
      </w:r>
      <w:r w:rsidRPr="00DF5A58">
        <w:rPr>
          <w:rtl/>
        </w:rPr>
        <w:t xml:space="preserve">, </w:t>
      </w:r>
      <w:r w:rsidRPr="00DF5A58">
        <w:rPr>
          <w:rFonts w:hint="cs"/>
          <w:rtl/>
        </w:rPr>
        <w:t>אברהם</w:t>
      </w:r>
      <w:r w:rsidRPr="00DF5A58">
        <w:rPr>
          <w:rtl/>
        </w:rPr>
        <w:t xml:space="preserve"> </w:t>
      </w:r>
      <w:r w:rsidRPr="00DF5A58">
        <w:rPr>
          <w:rFonts w:hint="cs"/>
          <w:rtl/>
        </w:rPr>
        <w:t>לא</w:t>
      </w:r>
      <w:r w:rsidRPr="00DF5A58">
        <w:rPr>
          <w:rtl/>
        </w:rPr>
        <w:t xml:space="preserve"> </w:t>
      </w:r>
      <w:r w:rsidRPr="00DF5A58">
        <w:rPr>
          <w:rFonts w:hint="cs"/>
          <w:rtl/>
        </w:rPr>
        <w:t>יצא</w:t>
      </w:r>
      <w:r w:rsidRPr="00DF5A58">
        <w:rPr>
          <w:rtl/>
        </w:rPr>
        <w:t xml:space="preserve"> </w:t>
      </w:r>
      <w:r w:rsidRPr="00DF5A58">
        <w:rPr>
          <w:rFonts w:hint="cs"/>
          <w:rtl/>
        </w:rPr>
        <w:t>מהר</w:t>
      </w:r>
      <w:r w:rsidRPr="00DF5A58">
        <w:rPr>
          <w:rtl/>
        </w:rPr>
        <w:t xml:space="preserve"> </w:t>
      </w:r>
      <w:r w:rsidRPr="00DF5A58">
        <w:rPr>
          <w:rFonts w:hint="cs"/>
          <w:rtl/>
        </w:rPr>
        <w:t>המוריה</w:t>
      </w:r>
      <w:r w:rsidRPr="00DF5A58">
        <w:rPr>
          <w:rtl/>
        </w:rPr>
        <w:t xml:space="preserve"> </w:t>
      </w:r>
      <w:r w:rsidRPr="00DF5A58">
        <w:rPr>
          <w:rFonts w:hint="cs"/>
          <w:rtl/>
        </w:rPr>
        <w:t>אלא</w:t>
      </w:r>
      <w:r w:rsidRPr="00DF5A58">
        <w:rPr>
          <w:rtl/>
        </w:rPr>
        <w:t xml:space="preserve"> </w:t>
      </w:r>
      <w:r w:rsidRPr="00DF5A58">
        <w:rPr>
          <w:rFonts w:hint="cs"/>
          <w:rtl/>
        </w:rPr>
        <w:t>בזכות</w:t>
      </w:r>
      <w:r w:rsidRPr="00DF5A58">
        <w:rPr>
          <w:rtl/>
        </w:rPr>
        <w:t xml:space="preserve"> </w:t>
      </w:r>
      <w:proofErr w:type="spellStart"/>
      <w:r w:rsidRPr="00DF5A58">
        <w:rPr>
          <w:rFonts w:hint="cs"/>
          <w:rtl/>
        </w:rPr>
        <w:t>השתחויה</w:t>
      </w:r>
      <w:proofErr w:type="spellEnd"/>
      <w:r>
        <w:rPr>
          <w:rFonts w:hint="cs"/>
          <w:rtl/>
        </w:rPr>
        <w:t xml:space="preserve">... </w:t>
      </w:r>
      <w:r w:rsidRPr="00DF5A58">
        <w:rPr>
          <w:rFonts w:hint="cs"/>
          <w:rtl/>
        </w:rPr>
        <w:t>בית</w:t>
      </w:r>
      <w:r w:rsidRPr="00DF5A58">
        <w:rPr>
          <w:rtl/>
        </w:rPr>
        <w:t xml:space="preserve"> </w:t>
      </w:r>
      <w:r w:rsidRPr="00DF5A58">
        <w:rPr>
          <w:rFonts w:hint="cs"/>
          <w:rtl/>
        </w:rPr>
        <w:t>המקדש</w:t>
      </w:r>
      <w:r w:rsidRPr="00DF5A58">
        <w:rPr>
          <w:rtl/>
        </w:rPr>
        <w:t xml:space="preserve"> </w:t>
      </w:r>
      <w:r w:rsidRPr="00DF5A58">
        <w:rPr>
          <w:rFonts w:hint="cs"/>
          <w:rtl/>
        </w:rPr>
        <w:t>לא</w:t>
      </w:r>
      <w:r w:rsidRPr="00DF5A58">
        <w:rPr>
          <w:rtl/>
        </w:rPr>
        <w:t xml:space="preserve"> </w:t>
      </w:r>
      <w:r w:rsidRPr="00DF5A58">
        <w:rPr>
          <w:rFonts w:hint="cs"/>
          <w:rtl/>
        </w:rPr>
        <w:t>נברא</w:t>
      </w:r>
      <w:r w:rsidRPr="00DF5A58">
        <w:rPr>
          <w:rtl/>
        </w:rPr>
        <w:t xml:space="preserve"> </w:t>
      </w:r>
      <w:r w:rsidRPr="00DF5A58">
        <w:rPr>
          <w:rFonts w:hint="cs"/>
          <w:rtl/>
        </w:rPr>
        <w:t>אלא</w:t>
      </w:r>
      <w:r w:rsidRPr="00DF5A58">
        <w:rPr>
          <w:rtl/>
        </w:rPr>
        <w:t xml:space="preserve"> </w:t>
      </w:r>
      <w:r w:rsidRPr="00DF5A58">
        <w:rPr>
          <w:rFonts w:hint="cs"/>
          <w:rtl/>
        </w:rPr>
        <w:t>בזכות</w:t>
      </w:r>
      <w:r w:rsidRPr="00DF5A58">
        <w:rPr>
          <w:rtl/>
        </w:rPr>
        <w:t xml:space="preserve"> </w:t>
      </w:r>
      <w:proofErr w:type="spellStart"/>
      <w:r w:rsidRPr="00DF5A58">
        <w:rPr>
          <w:rFonts w:hint="cs"/>
          <w:rtl/>
        </w:rPr>
        <w:t>השתחויה</w:t>
      </w:r>
      <w:proofErr w:type="spellEnd"/>
      <w:r>
        <w:rPr>
          <w:rFonts w:hint="cs"/>
          <w:rtl/>
        </w:rPr>
        <w:t>". ההשתחוויה מסמלת את ההכנעה, את ההתבטלות, את קבלת עול מלכות שמים. כל אלו מגולמים בקולו של השופר.</w:t>
      </w:r>
    </w:p>
    <w:p w:rsidR="007E29EA" w:rsidRDefault="007E29EA" w:rsidP="007E29EA">
      <w:pPr>
        <w:spacing w:line="360" w:lineRule="auto"/>
        <w:ind w:left="-483" w:right="-851"/>
        <w:contextualSpacing/>
        <w:jc w:val="both"/>
        <w:rPr>
          <w:rtl/>
        </w:rPr>
      </w:pPr>
      <w:r>
        <w:rPr>
          <w:rFonts w:hint="cs"/>
          <w:rtl/>
        </w:rPr>
        <w:t xml:space="preserve">באופן זה ניתן אולי להבין מדוע המשנה החותמת את העיסוק בשופר במסכת ר"ה היא </w:t>
      </w:r>
      <w:r>
        <w:rPr>
          <w:rFonts w:hint="cs"/>
          <w:b/>
          <w:bCs/>
          <w:u w:val="single"/>
          <w:rtl/>
        </w:rPr>
        <w:t>"</w:t>
      </w:r>
      <w:r w:rsidRPr="00DF5A58">
        <w:rPr>
          <w:rFonts w:hint="cs"/>
          <w:rtl/>
        </w:rPr>
        <w:t>וְהָיָה</w:t>
      </w:r>
      <w:r w:rsidRPr="00DF5A58">
        <w:rPr>
          <w:rtl/>
        </w:rPr>
        <w:t xml:space="preserve"> </w:t>
      </w:r>
      <w:r w:rsidRPr="00DF5A58">
        <w:rPr>
          <w:rFonts w:hint="cs"/>
          <w:rtl/>
        </w:rPr>
        <w:t>כַּאֲשֶׁר</w:t>
      </w:r>
      <w:r w:rsidRPr="00DF5A58">
        <w:rPr>
          <w:rtl/>
        </w:rPr>
        <w:t xml:space="preserve"> </w:t>
      </w:r>
      <w:r w:rsidRPr="00DF5A58">
        <w:rPr>
          <w:rFonts w:hint="cs"/>
          <w:rtl/>
        </w:rPr>
        <w:t>יָרִים</w:t>
      </w:r>
      <w:r w:rsidRPr="00DF5A58">
        <w:rPr>
          <w:rtl/>
        </w:rPr>
        <w:t xml:space="preserve"> </w:t>
      </w:r>
      <w:r w:rsidRPr="00DF5A58">
        <w:rPr>
          <w:rFonts w:hint="cs"/>
          <w:rtl/>
        </w:rPr>
        <w:t>משֶׁה</w:t>
      </w:r>
      <w:r w:rsidRPr="00DF5A58">
        <w:rPr>
          <w:rtl/>
        </w:rPr>
        <w:t xml:space="preserve"> </w:t>
      </w:r>
      <w:r w:rsidRPr="00DF5A58">
        <w:rPr>
          <w:rFonts w:hint="cs"/>
          <w:rtl/>
        </w:rPr>
        <w:t>יָדוֹ</w:t>
      </w:r>
      <w:r w:rsidRPr="00DF5A58">
        <w:rPr>
          <w:rtl/>
        </w:rPr>
        <w:t xml:space="preserve"> </w:t>
      </w:r>
      <w:r w:rsidRPr="00DF5A58">
        <w:rPr>
          <w:rFonts w:hint="cs"/>
          <w:rtl/>
        </w:rPr>
        <w:t>וְגָבַר</w:t>
      </w:r>
      <w:r w:rsidRPr="00DF5A58">
        <w:rPr>
          <w:rtl/>
        </w:rPr>
        <w:t xml:space="preserve"> </w:t>
      </w:r>
      <w:r w:rsidRPr="00DF5A58">
        <w:rPr>
          <w:rFonts w:hint="cs"/>
          <w:rtl/>
        </w:rPr>
        <w:t>יִשְׂרָאֵל</w:t>
      </w:r>
      <w:r w:rsidRPr="00DF5A58">
        <w:rPr>
          <w:rtl/>
        </w:rPr>
        <w:t xml:space="preserve"> </w:t>
      </w:r>
      <w:r w:rsidRPr="00DF5A58">
        <w:rPr>
          <w:rFonts w:hint="cs"/>
          <w:rtl/>
        </w:rPr>
        <w:t>וגו</w:t>
      </w:r>
      <w:r w:rsidRPr="00DF5A58">
        <w:rPr>
          <w:rtl/>
        </w:rPr>
        <w:t>', (</w:t>
      </w:r>
      <w:r w:rsidRPr="00DF5A58">
        <w:rPr>
          <w:rFonts w:hint="cs"/>
          <w:rtl/>
        </w:rPr>
        <w:t>שמות</w:t>
      </w:r>
      <w:r w:rsidRPr="00DF5A58">
        <w:rPr>
          <w:rtl/>
        </w:rPr>
        <w:t xml:space="preserve"> </w:t>
      </w:r>
      <w:proofErr w:type="spellStart"/>
      <w:r w:rsidRPr="00DF5A58">
        <w:rPr>
          <w:rFonts w:hint="cs"/>
          <w:rtl/>
        </w:rPr>
        <w:t>יז</w:t>
      </w:r>
      <w:proofErr w:type="spellEnd"/>
      <w:r w:rsidRPr="00DF5A58">
        <w:rPr>
          <w:rtl/>
        </w:rPr>
        <w:t xml:space="preserve">) </w:t>
      </w:r>
      <w:r w:rsidRPr="00DF5A58">
        <w:rPr>
          <w:rFonts w:hint="cs"/>
          <w:rtl/>
        </w:rPr>
        <w:t>וְכִי</w:t>
      </w:r>
      <w:r w:rsidRPr="00DF5A58">
        <w:rPr>
          <w:rtl/>
        </w:rPr>
        <w:t xml:space="preserve"> </w:t>
      </w:r>
      <w:r w:rsidRPr="00DF5A58">
        <w:rPr>
          <w:rFonts w:hint="cs"/>
          <w:rtl/>
        </w:rPr>
        <w:t>יָדָיו</w:t>
      </w:r>
      <w:r w:rsidRPr="00DF5A58">
        <w:rPr>
          <w:rtl/>
        </w:rPr>
        <w:t xml:space="preserve"> </w:t>
      </w:r>
      <w:r w:rsidRPr="00DF5A58">
        <w:rPr>
          <w:rFonts w:hint="cs"/>
          <w:rtl/>
        </w:rPr>
        <w:t>שֶׁל</w:t>
      </w:r>
      <w:r w:rsidRPr="00DF5A58">
        <w:rPr>
          <w:rtl/>
        </w:rPr>
        <w:t xml:space="preserve"> </w:t>
      </w:r>
      <w:r w:rsidRPr="00DF5A58">
        <w:rPr>
          <w:rFonts w:hint="cs"/>
          <w:rtl/>
        </w:rPr>
        <w:t>משֶׁה</w:t>
      </w:r>
      <w:r w:rsidRPr="00DF5A58">
        <w:rPr>
          <w:rtl/>
        </w:rPr>
        <w:t xml:space="preserve"> </w:t>
      </w:r>
      <w:r w:rsidRPr="00DF5A58">
        <w:rPr>
          <w:rFonts w:hint="cs"/>
          <w:rtl/>
        </w:rPr>
        <w:t>עוֹשׂוֹת</w:t>
      </w:r>
      <w:r w:rsidRPr="00DF5A58">
        <w:rPr>
          <w:rtl/>
        </w:rPr>
        <w:t xml:space="preserve"> </w:t>
      </w:r>
      <w:r w:rsidRPr="00DF5A58">
        <w:rPr>
          <w:rFonts w:hint="cs"/>
          <w:rtl/>
        </w:rPr>
        <w:t>מִלְחָמָה</w:t>
      </w:r>
      <w:r w:rsidRPr="00DF5A58">
        <w:rPr>
          <w:rtl/>
        </w:rPr>
        <w:t xml:space="preserve"> </w:t>
      </w:r>
      <w:r w:rsidRPr="00DF5A58">
        <w:rPr>
          <w:rFonts w:hint="cs"/>
          <w:rtl/>
        </w:rPr>
        <w:t>אוֹ</w:t>
      </w:r>
      <w:r w:rsidRPr="00DF5A58">
        <w:rPr>
          <w:rtl/>
        </w:rPr>
        <w:t xml:space="preserve"> </w:t>
      </w:r>
      <w:r w:rsidRPr="00DF5A58">
        <w:rPr>
          <w:rFonts w:hint="cs"/>
          <w:rtl/>
        </w:rPr>
        <w:t>שׁוֹבְרוֹת</w:t>
      </w:r>
      <w:r w:rsidRPr="00DF5A58">
        <w:rPr>
          <w:rtl/>
        </w:rPr>
        <w:t xml:space="preserve"> </w:t>
      </w:r>
      <w:r w:rsidRPr="00DF5A58">
        <w:rPr>
          <w:rFonts w:hint="cs"/>
          <w:rtl/>
        </w:rPr>
        <w:t>מִלְחָמָה</w:t>
      </w:r>
      <w:r w:rsidRPr="00DF5A58">
        <w:rPr>
          <w:rtl/>
        </w:rPr>
        <w:t xml:space="preserve">. </w:t>
      </w:r>
      <w:r w:rsidRPr="00DF5A58">
        <w:rPr>
          <w:rFonts w:hint="cs"/>
          <w:rtl/>
        </w:rPr>
        <w:t>אֶלָּא</w:t>
      </w:r>
      <w:r w:rsidRPr="00DF5A58">
        <w:rPr>
          <w:rtl/>
        </w:rPr>
        <w:t xml:space="preserve"> </w:t>
      </w:r>
      <w:r w:rsidRPr="00DF5A58">
        <w:rPr>
          <w:rFonts w:hint="cs"/>
          <w:rtl/>
        </w:rPr>
        <w:t>לוֹמַר</w:t>
      </w:r>
      <w:r w:rsidRPr="00DF5A58">
        <w:rPr>
          <w:rtl/>
        </w:rPr>
        <w:t xml:space="preserve"> </w:t>
      </w:r>
      <w:r w:rsidRPr="00DF5A58">
        <w:rPr>
          <w:rFonts w:hint="cs"/>
          <w:rtl/>
        </w:rPr>
        <w:t>לָךְ</w:t>
      </w:r>
      <w:r w:rsidRPr="00DF5A58">
        <w:rPr>
          <w:rtl/>
        </w:rPr>
        <w:t xml:space="preserve">, </w:t>
      </w:r>
      <w:r w:rsidRPr="00DF5A58">
        <w:rPr>
          <w:rFonts w:hint="cs"/>
          <w:rtl/>
        </w:rPr>
        <w:t>כָּל</w:t>
      </w:r>
      <w:r w:rsidRPr="00DF5A58">
        <w:rPr>
          <w:rtl/>
        </w:rPr>
        <w:t xml:space="preserve"> </w:t>
      </w:r>
      <w:r w:rsidRPr="00DF5A58">
        <w:rPr>
          <w:rFonts w:hint="cs"/>
          <w:rtl/>
        </w:rPr>
        <w:t>זְמַן</w:t>
      </w:r>
      <w:r w:rsidRPr="00DF5A58">
        <w:rPr>
          <w:rtl/>
        </w:rPr>
        <w:t xml:space="preserve"> </w:t>
      </w:r>
      <w:r w:rsidRPr="00DF5A58">
        <w:rPr>
          <w:rFonts w:hint="cs"/>
          <w:rtl/>
        </w:rPr>
        <w:t>שֶׁהָיוּ</w:t>
      </w:r>
      <w:r w:rsidRPr="00DF5A58">
        <w:rPr>
          <w:rtl/>
        </w:rPr>
        <w:t xml:space="preserve"> </w:t>
      </w:r>
      <w:r w:rsidRPr="00DF5A58">
        <w:rPr>
          <w:rFonts w:hint="cs"/>
          <w:rtl/>
        </w:rPr>
        <w:t>יִשְׂרָאֵל</w:t>
      </w:r>
      <w:r w:rsidRPr="00DF5A58">
        <w:rPr>
          <w:rtl/>
        </w:rPr>
        <w:t xml:space="preserve"> </w:t>
      </w:r>
      <w:r w:rsidRPr="00DF5A58">
        <w:rPr>
          <w:rFonts w:hint="cs"/>
          <w:rtl/>
        </w:rPr>
        <w:t>מִסְתַּכְּלִים</w:t>
      </w:r>
      <w:r w:rsidRPr="00DF5A58">
        <w:rPr>
          <w:rtl/>
        </w:rPr>
        <w:t xml:space="preserve"> </w:t>
      </w:r>
      <w:r w:rsidRPr="00DF5A58">
        <w:rPr>
          <w:rFonts w:hint="cs"/>
          <w:rtl/>
        </w:rPr>
        <w:t>כְּלַפֵּי</w:t>
      </w:r>
      <w:r w:rsidRPr="00DF5A58">
        <w:rPr>
          <w:rtl/>
        </w:rPr>
        <w:t xml:space="preserve"> </w:t>
      </w:r>
      <w:r w:rsidRPr="00DF5A58">
        <w:rPr>
          <w:rFonts w:hint="cs"/>
          <w:rtl/>
        </w:rPr>
        <w:t>מַעְלָה</w:t>
      </w:r>
      <w:r w:rsidRPr="00DF5A58">
        <w:rPr>
          <w:rtl/>
        </w:rPr>
        <w:t xml:space="preserve"> </w:t>
      </w:r>
      <w:proofErr w:type="spellStart"/>
      <w:r w:rsidRPr="00DF5A58">
        <w:rPr>
          <w:rFonts w:hint="cs"/>
          <w:rtl/>
        </w:rPr>
        <w:t>וּמְשַׁעְבְּדִין</w:t>
      </w:r>
      <w:proofErr w:type="spellEnd"/>
      <w:r w:rsidRPr="00DF5A58">
        <w:rPr>
          <w:rtl/>
        </w:rPr>
        <w:t xml:space="preserve"> </w:t>
      </w:r>
      <w:r w:rsidRPr="00DF5A58">
        <w:rPr>
          <w:rFonts w:hint="cs"/>
          <w:rtl/>
        </w:rPr>
        <w:t>אֶת</w:t>
      </w:r>
      <w:r w:rsidRPr="00DF5A58">
        <w:rPr>
          <w:rtl/>
        </w:rPr>
        <w:t xml:space="preserve"> </w:t>
      </w:r>
      <w:r w:rsidRPr="00DF5A58">
        <w:rPr>
          <w:rFonts w:hint="cs"/>
          <w:rtl/>
        </w:rPr>
        <w:t>לִבָּם</w:t>
      </w:r>
      <w:r w:rsidRPr="00DF5A58">
        <w:rPr>
          <w:rtl/>
        </w:rPr>
        <w:t xml:space="preserve"> </w:t>
      </w:r>
      <w:r w:rsidRPr="00DF5A58">
        <w:rPr>
          <w:rFonts w:hint="cs"/>
          <w:rtl/>
        </w:rPr>
        <w:t>לַאֲבִיהֶם</w:t>
      </w:r>
      <w:r w:rsidRPr="00DF5A58">
        <w:rPr>
          <w:rtl/>
        </w:rPr>
        <w:t xml:space="preserve"> </w:t>
      </w:r>
      <w:r w:rsidRPr="00DF5A58">
        <w:rPr>
          <w:rFonts w:hint="cs"/>
          <w:rtl/>
        </w:rPr>
        <w:t>שֶׁבַּשָּׁמַיִם</w:t>
      </w:r>
      <w:r w:rsidRPr="00DF5A58">
        <w:rPr>
          <w:rtl/>
        </w:rPr>
        <w:t xml:space="preserve"> </w:t>
      </w:r>
      <w:r w:rsidRPr="00DF5A58">
        <w:rPr>
          <w:rFonts w:hint="cs"/>
          <w:rtl/>
        </w:rPr>
        <w:t>הָיוּ</w:t>
      </w:r>
      <w:r w:rsidRPr="00DF5A58">
        <w:rPr>
          <w:rtl/>
        </w:rPr>
        <w:t xml:space="preserve"> </w:t>
      </w:r>
      <w:r w:rsidRPr="00DF5A58">
        <w:rPr>
          <w:rFonts w:hint="cs"/>
          <w:rtl/>
        </w:rPr>
        <w:t>מִתְגַּבְּרִים</w:t>
      </w:r>
      <w:r w:rsidRPr="00DF5A58">
        <w:rPr>
          <w:rtl/>
        </w:rPr>
        <w:t xml:space="preserve">. </w:t>
      </w:r>
      <w:r w:rsidRPr="00DF5A58">
        <w:rPr>
          <w:rFonts w:hint="cs"/>
          <w:rtl/>
        </w:rPr>
        <w:t>וְאִם</w:t>
      </w:r>
      <w:r w:rsidRPr="00DF5A58">
        <w:rPr>
          <w:rtl/>
        </w:rPr>
        <w:t xml:space="preserve"> </w:t>
      </w:r>
      <w:r w:rsidRPr="00DF5A58">
        <w:rPr>
          <w:rFonts w:hint="cs"/>
          <w:rtl/>
        </w:rPr>
        <w:t>לָאו</w:t>
      </w:r>
      <w:r w:rsidRPr="00DF5A58">
        <w:rPr>
          <w:rtl/>
        </w:rPr>
        <w:t xml:space="preserve">, </w:t>
      </w:r>
      <w:r w:rsidRPr="00DF5A58">
        <w:rPr>
          <w:rFonts w:hint="cs"/>
          <w:rtl/>
        </w:rPr>
        <w:t>הָיוּ</w:t>
      </w:r>
      <w:r w:rsidRPr="00DF5A58">
        <w:rPr>
          <w:rtl/>
        </w:rPr>
        <w:t xml:space="preserve"> </w:t>
      </w:r>
      <w:proofErr w:type="spellStart"/>
      <w:r w:rsidRPr="00DF5A58">
        <w:rPr>
          <w:rFonts w:hint="cs"/>
          <w:rtl/>
        </w:rPr>
        <w:t>נוֹפְלִין</w:t>
      </w:r>
      <w:proofErr w:type="spellEnd"/>
      <w:r>
        <w:rPr>
          <w:rFonts w:hint="cs"/>
          <w:rtl/>
        </w:rPr>
        <w:t xml:space="preserve">". הכנעת הלב המגולמת בשופר משותפת לעניין המרכזי שבשלו ניצחו ישראל במלחמה. </w:t>
      </w:r>
    </w:p>
    <w:p w:rsidR="007E29EA" w:rsidRDefault="007E29EA" w:rsidP="007E29EA">
      <w:pPr>
        <w:spacing w:line="360" w:lineRule="auto"/>
        <w:ind w:left="-483" w:right="-851"/>
        <w:contextualSpacing/>
        <w:jc w:val="both"/>
        <w:rPr>
          <w:rtl/>
        </w:rPr>
      </w:pPr>
      <w:r>
        <w:rPr>
          <w:rFonts w:hint="cs"/>
          <w:rtl/>
        </w:rPr>
        <w:lastRenderedPageBreak/>
        <w:t xml:space="preserve">ההכנעה היא הפעולה המרכזית המאפשרת את המלכת ד', שהיא העניין של ראש השנה, וגם היא באה לידי ביטוי בשופר, שקולו הוא מעין הכרזה על ביאתו ועל המלכתו של המלך. </w:t>
      </w:r>
    </w:p>
    <w:p w:rsidR="007E29EA" w:rsidRDefault="007E29EA" w:rsidP="007E29EA">
      <w:pPr>
        <w:spacing w:line="360" w:lineRule="auto"/>
        <w:ind w:left="-483" w:right="-851"/>
        <w:contextualSpacing/>
        <w:jc w:val="both"/>
        <w:rPr>
          <w:rtl/>
        </w:rPr>
      </w:pPr>
    </w:p>
    <w:p w:rsidR="007E29EA" w:rsidRDefault="007E29EA" w:rsidP="007E29EA">
      <w:pPr>
        <w:spacing w:line="360" w:lineRule="auto"/>
        <w:ind w:left="-625" w:right="-851"/>
        <w:contextualSpacing/>
        <w:jc w:val="both"/>
        <w:rPr>
          <w:rtl/>
        </w:rPr>
      </w:pPr>
      <w:r>
        <w:rPr>
          <w:rFonts w:hint="cs"/>
          <w:rtl/>
        </w:rPr>
        <w:t>סגולתו של השופר  מתוארת בפסוק מתהילים [פט]</w:t>
      </w:r>
      <w:r>
        <w:rPr>
          <w:rtl/>
        </w:rPr>
        <w:t xml:space="preserve"> </w:t>
      </w:r>
      <w:r>
        <w:rPr>
          <w:rFonts w:hint="cs"/>
          <w:rtl/>
        </w:rPr>
        <w:t>"אַשְׁרֵי</w:t>
      </w:r>
      <w:r>
        <w:rPr>
          <w:rtl/>
        </w:rPr>
        <w:t xml:space="preserve"> </w:t>
      </w:r>
      <w:r>
        <w:rPr>
          <w:rFonts w:hint="cs"/>
          <w:rtl/>
        </w:rPr>
        <w:t>הָעָם</w:t>
      </w:r>
      <w:r>
        <w:rPr>
          <w:rtl/>
        </w:rPr>
        <w:t xml:space="preserve"> </w:t>
      </w:r>
      <w:r>
        <w:rPr>
          <w:rFonts w:hint="cs"/>
          <w:rtl/>
        </w:rPr>
        <w:t>יוֹדְעֵי</w:t>
      </w:r>
      <w:r>
        <w:rPr>
          <w:rtl/>
        </w:rPr>
        <w:t xml:space="preserve"> </w:t>
      </w:r>
      <w:r>
        <w:rPr>
          <w:rFonts w:hint="cs"/>
          <w:rtl/>
        </w:rPr>
        <w:t>תְרוּעָה</w:t>
      </w:r>
      <w:r>
        <w:rPr>
          <w:rtl/>
        </w:rPr>
        <w:t xml:space="preserve"> </w:t>
      </w:r>
      <w:r>
        <w:rPr>
          <w:rFonts w:hint="cs"/>
          <w:rtl/>
        </w:rPr>
        <w:t xml:space="preserve">ה' </w:t>
      </w:r>
      <w:proofErr w:type="spellStart"/>
      <w:r>
        <w:rPr>
          <w:rFonts w:hint="cs"/>
          <w:rtl/>
        </w:rPr>
        <w:t>בְּֽאוֹר־פָּנֶיך</w:t>
      </w:r>
      <w:proofErr w:type="spellEnd"/>
      <w:r>
        <w:rPr>
          <w:rFonts w:hint="cs"/>
          <w:rtl/>
        </w:rPr>
        <w:t>ָ</w:t>
      </w:r>
      <w:r>
        <w:rPr>
          <w:rtl/>
        </w:rPr>
        <w:t xml:space="preserve"> </w:t>
      </w:r>
      <w:proofErr w:type="spellStart"/>
      <w:r>
        <w:rPr>
          <w:rFonts w:hint="cs"/>
          <w:rtl/>
        </w:rPr>
        <w:t>יְהַלֵּכֽוּן</w:t>
      </w:r>
      <w:proofErr w:type="spellEnd"/>
      <w:r>
        <w:rPr>
          <w:rFonts w:hint="cs"/>
          <w:rtl/>
        </w:rPr>
        <w:t xml:space="preserve">". לתרועה יש שתי משמעויות. אחת </w:t>
      </w:r>
      <w:r>
        <w:rPr>
          <w:rtl/>
        </w:rPr>
        <w:t>–</w:t>
      </w:r>
      <w:r>
        <w:rPr>
          <w:rFonts w:hint="cs"/>
          <w:rtl/>
        </w:rPr>
        <w:t xml:space="preserve"> לשון שבירה, כפי שאומר הזוהר [פנחס] </w:t>
      </w:r>
      <w:r>
        <w:rPr>
          <w:rtl/>
        </w:rPr>
        <w:t>–</w:t>
      </w:r>
      <w:r>
        <w:rPr>
          <w:rFonts w:hint="cs"/>
          <w:rtl/>
        </w:rPr>
        <w:t xml:space="preserve"> שבירת המחיצות בינינו ובין הקב"ה, וממילא הוא עובר מכיסא דין לכיסא רחמים; השנייה </w:t>
      </w:r>
      <w:r>
        <w:rPr>
          <w:rtl/>
        </w:rPr>
        <w:t>–</w:t>
      </w:r>
      <w:r>
        <w:rPr>
          <w:rFonts w:hint="cs"/>
          <w:rtl/>
        </w:rPr>
        <w:t xml:space="preserve"> שמתאפשרת כתוצאה מהשבירה היא "</w:t>
      </w:r>
      <w:proofErr w:type="spellStart"/>
      <w:r>
        <w:rPr>
          <w:rFonts w:hint="cs"/>
          <w:rtl/>
        </w:rPr>
        <w:t>ריע</w:t>
      </w:r>
      <w:proofErr w:type="spellEnd"/>
      <w:r>
        <w:rPr>
          <w:rFonts w:hint="cs"/>
          <w:rtl/>
        </w:rPr>
        <w:t xml:space="preserve">" </w:t>
      </w:r>
      <w:r>
        <w:rPr>
          <w:rtl/>
        </w:rPr>
        <w:t>–</w:t>
      </w:r>
      <w:r>
        <w:rPr>
          <w:rFonts w:hint="cs"/>
          <w:rtl/>
        </w:rPr>
        <w:t xml:space="preserve"> קירוב ודיבוק אוהב בינינו ובין הקב"ה. משום כך אומר הזוהר הפסוק מסתיים "באור פניך </w:t>
      </w:r>
      <w:proofErr w:type="spellStart"/>
      <w:r>
        <w:rPr>
          <w:rFonts w:hint="cs"/>
          <w:rtl/>
        </w:rPr>
        <w:t>יהלכון</w:t>
      </w:r>
      <w:proofErr w:type="spellEnd"/>
      <w:r>
        <w:rPr>
          <w:rFonts w:hint="cs"/>
          <w:rtl/>
        </w:rPr>
        <w:t xml:space="preserve">", שבירת המחיצות </w:t>
      </w:r>
      <w:r>
        <w:rPr>
          <w:rtl/>
        </w:rPr>
        <w:t>–</w:t>
      </w:r>
      <w:r>
        <w:rPr>
          <w:rFonts w:hint="cs"/>
          <w:rtl/>
        </w:rPr>
        <w:t xml:space="preserve"> שנוצרת מכל ענייני התקיעה: קבלת העול; ההכנעה; היראה והחזרה בתשובה </w:t>
      </w:r>
      <w:r>
        <w:rPr>
          <w:rtl/>
        </w:rPr>
        <w:t>–</w:t>
      </w:r>
      <w:r>
        <w:rPr>
          <w:rFonts w:hint="cs"/>
          <w:rtl/>
        </w:rPr>
        <w:t xml:space="preserve"> מובילה להתקרבות ולזכות של "באור פניך </w:t>
      </w:r>
      <w:proofErr w:type="spellStart"/>
      <w:r>
        <w:rPr>
          <w:rFonts w:hint="cs"/>
          <w:rtl/>
        </w:rPr>
        <w:t>יהלכון</w:t>
      </w:r>
      <w:proofErr w:type="spellEnd"/>
      <w:r>
        <w:rPr>
          <w:rFonts w:hint="cs"/>
          <w:rtl/>
        </w:rPr>
        <w:t xml:space="preserve">", וזה האור הגנוז לצדיקים. </w:t>
      </w:r>
    </w:p>
    <w:p w:rsidR="007E29EA" w:rsidRDefault="007E29EA" w:rsidP="007E29EA">
      <w:pPr>
        <w:spacing w:line="360" w:lineRule="auto"/>
        <w:ind w:left="-625" w:right="-851"/>
        <w:contextualSpacing/>
        <w:jc w:val="both"/>
        <w:rPr>
          <w:rtl/>
        </w:rPr>
      </w:pPr>
      <w:r>
        <w:rPr>
          <w:rFonts w:hint="cs"/>
          <w:rtl/>
        </w:rPr>
        <w:t>שנזכה! שנה טובה ומבורכת!</w:t>
      </w: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7E29EA"/>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A"/>
    <w:pPr>
      <w:bidi/>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cstheme="minorBidi"/>
      <w:sz w:val="22"/>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A"/>
    <w:pPr>
      <w:bidi/>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cstheme="minorBidi"/>
      <w:sz w:val="22"/>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2776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2019-09-15T05:40:00Z</dcterms:created>
  <dcterms:modified xsi:type="dcterms:W3CDTF">2019-09-15T05:40:00Z</dcterms:modified>
</cp:coreProperties>
</file>