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9B" w:rsidRPr="00A03D11" w:rsidRDefault="00512414" w:rsidP="00512414">
      <w:pPr>
        <w:spacing w:line="480" w:lineRule="auto"/>
        <w:jc w:val="both"/>
        <w:rPr>
          <w:rFonts w:cs="David"/>
          <w:sz w:val="24"/>
          <w:szCs w:val="24"/>
          <w:rtl/>
        </w:rPr>
      </w:pPr>
      <w:bookmarkStart w:id="0" w:name="_GoBack"/>
      <w:bookmarkEnd w:id="0"/>
      <w:r>
        <w:rPr>
          <w:rFonts w:cs="David" w:hint="cs"/>
          <w:sz w:val="24"/>
          <w:szCs w:val="24"/>
          <w:rtl/>
        </w:rPr>
        <w:t>בס"ד</w:t>
      </w:r>
      <w:r>
        <w:rPr>
          <w:rFonts w:cs="David" w:hint="cs"/>
          <w:sz w:val="24"/>
          <w:szCs w:val="24"/>
          <w:rtl/>
        </w:rPr>
        <w:tab/>
      </w:r>
      <w:r>
        <w:rPr>
          <w:rFonts w:cs="David" w:hint="cs"/>
          <w:sz w:val="24"/>
          <w:szCs w:val="24"/>
          <w:rtl/>
        </w:rPr>
        <w:tab/>
      </w:r>
      <w:r>
        <w:rPr>
          <w:rFonts w:cs="David" w:hint="cs"/>
          <w:sz w:val="24"/>
          <w:szCs w:val="24"/>
          <w:rtl/>
        </w:rPr>
        <w:tab/>
      </w:r>
      <w:r w:rsidR="00A03D11" w:rsidRPr="00512414">
        <w:rPr>
          <w:rFonts w:cs="David" w:hint="cs"/>
          <w:b/>
          <w:bCs/>
          <w:sz w:val="24"/>
          <w:szCs w:val="24"/>
          <w:rtl/>
        </w:rPr>
        <w:t xml:space="preserve">מנח ועד איוב </w:t>
      </w:r>
      <w:r w:rsidR="00A03D11" w:rsidRPr="00512414">
        <w:rPr>
          <w:rFonts w:cs="David"/>
          <w:b/>
          <w:bCs/>
          <w:sz w:val="24"/>
          <w:szCs w:val="24"/>
          <w:rtl/>
        </w:rPr>
        <w:t>–</w:t>
      </w:r>
      <w:r w:rsidR="00A03D11" w:rsidRPr="00512414">
        <w:rPr>
          <w:rFonts w:cs="David" w:hint="cs"/>
          <w:b/>
          <w:bCs/>
          <w:sz w:val="24"/>
          <w:szCs w:val="24"/>
          <w:rtl/>
        </w:rPr>
        <w:t xml:space="preserve"> </w:t>
      </w:r>
      <w:r w:rsidRPr="00512414">
        <w:rPr>
          <w:rFonts w:cs="David" w:hint="cs"/>
          <w:b/>
          <w:bCs/>
          <w:sz w:val="24"/>
          <w:szCs w:val="24"/>
          <w:rtl/>
        </w:rPr>
        <w:t>מחורבן העולם ליישובו</w:t>
      </w:r>
      <w:r>
        <w:rPr>
          <w:rStyle w:val="a5"/>
          <w:rFonts w:cs="David"/>
          <w:sz w:val="24"/>
          <w:szCs w:val="24"/>
          <w:rtl/>
        </w:rPr>
        <w:footnoteReference w:id="1"/>
      </w:r>
      <w:r>
        <w:rPr>
          <w:rFonts w:cs="David" w:hint="cs"/>
          <w:sz w:val="24"/>
          <w:szCs w:val="24"/>
          <w:rtl/>
        </w:rPr>
        <w:t xml:space="preserve"> </w:t>
      </w:r>
    </w:p>
    <w:p w:rsidR="00A03D11" w:rsidRDefault="00A03D11" w:rsidP="00A03D11">
      <w:pPr>
        <w:spacing w:line="480" w:lineRule="auto"/>
        <w:jc w:val="both"/>
        <w:rPr>
          <w:rFonts w:cs="David"/>
          <w:sz w:val="24"/>
          <w:szCs w:val="24"/>
          <w:rtl/>
        </w:rPr>
      </w:pPr>
      <w:r w:rsidRPr="00A03D11">
        <w:rPr>
          <w:rFonts w:cs="David" w:hint="cs"/>
          <w:sz w:val="24"/>
          <w:szCs w:val="24"/>
          <w:rtl/>
        </w:rPr>
        <w:t>הנביא יחזקאל מזכיר את נח הצדיק יחד עם עוד שני אנשים, שצדקתם מילטתם מן הפורענות: "</w:t>
      </w:r>
      <w:r w:rsidRPr="00A03D11">
        <w:rPr>
          <w:rFonts w:cs="David"/>
          <w:sz w:val="24"/>
          <w:szCs w:val="24"/>
          <w:rtl/>
        </w:rPr>
        <w:t>וְהָיוּ שְׁלֹשֶׁת הָאֲנָשִׁים הָאֵלֶּה בְּתוֹכָהּ נֹחַ דָּנִיאֵל וְאִיּוֹב הֵמָּה בְצִדְקָתָם יְנַצְּלוּ נַפְשָׁם נְאֻם אֲדֹנָי</w:t>
      </w:r>
      <w:r>
        <w:rPr>
          <w:rFonts w:cs="David" w:hint="cs"/>
          <w:sz w:val="24"/>
          <w:szCs w:val="24"/>
          <w:rtl/>
        </w:rPr>
        <w:t xml:space="preserve"> ה'</w:t>
      </w:r>
      <w:r w:rsidRPr="00A03D11">
        <w:rPr>
          <w:rFonts w:cs="David" w:hint="cs"/>
          <w:sz w:val="24"/>
          <w:szCs w:val="24"/>
          <w:rtl/>
        </w:rPr>
        <w:t>" (יחזקאל יד</w:t>
      </w:r>
      <w:r>
        <w:rPr>
          <w:rFonts w:cs="David" w:hint="cs"/>
          <w:sz w:val="24"/>
          <w:szCs w:val="24"/>
          <w:rtl/>
        </w:rPr>
        <w:t>, יד</w:t>
      </w:r>
      <w:r w:rsidRPr="00A03D11">
        <w:rPr>
          <w:rFonts w:cs="David" w:hint="cs"/>
          <w:sz w:val="24"/>
          <w:szCs w:val="24"/>
          <w:rtl/>
        </w:rPr>
        <w:t>). חז"ל מבררים את השאלה מדוע מבין כל צדיקי המקרא נבחרו דווקא שלושה אילו ללמדנו שצדקת האדם תצילנו ביום רעה, והם מטעימים בחיבור בראשית</w:t>
      </w:r>
      <w:r w:rsidRPr="00A03D11">
        <w:rPr>
          <w:rFonts w:cs="David"/>
          <w:sz w:val="24"/>
          <w:szCs w:val="24"/>
          <w:rtl/>
        </w:rPr>
        <w:t xml:space="preserve"> </w:t>
      </w:r>
      <w:r w:rsidRPr="00A03D11">
        <w:rPr>
          <w:rFonts w:cs="David" w:hint="cs"/>
          <w:sz w:val="24"/>
          <w:szCs w:val="24"/>
          <w:rtl/>
        </w:rPr>
        <w:t>רבתי:</w:t>
      </w:r>
      <w:r>
        <w:rPr>
          <w:rFonts w:cs="David" w:hint="cs"/>
          <w:sz w:val="24"/>
          <w:szCs w:val="24"/>
          <w:rtl/>
        </w:rPr>
        <w:t xml:space="preserve"> "</w:t>
      </w:r>
      <w:r w:rsidRPr="00A03D11">
        <w:rPr>
          <w:rFonts w:cs="David" w:hint="cs"/>
          <w:sz w:val="24"/>
          <w:szCs w:val="24"/>
          <w:rtl/>
        </w:rPr>
        <w:t>נח</w:t>
      </w:r>
      <w:r w:rsidRPr="00A03D11">
        <w:rPr>
          <w:rFonts w:cs="David"/>
          <w:sz w:val="24"/>
          <w:szCs w:val="24"/>
          <w:rtl/>
        </w:rPr>
        <w:t xml:space="preserve"> </w:t>
      </w:r>
      <w:r w:rsidRPr="00A03D11">
        <w:rPr>
          <w:rFonts w:cs="David" w:hint="cs"/>
          <w:sz w:val="24"/>
          <w:szCs w:val="24"/>
          <w:rtl/>
        </w:rPr>
        <w:t>ראה</w:t>
      </w:r>
      <w:r w:rsidRPr="00A03D11">
        <w:rPr>
          <w:rFonts w:cs="David"/>
          <w:sz w:val="24"/>
          <w:szCs w:val="24"/>
          <w:rtl/>
        </w:rPr>
        <w:t xml:space="preserve"> </w:t>
      </w:r>
      <w:r w:rsidRPr="00A03D11">
        <w:rPr>
          <w:rFonts w:cs="David" w:hint="cs"/>
          <w:sz w:val="24"/>
          <w:szCs w:val="24"/>
          <w:rtl/>
        </w:rPr>
        <w:t>העולם</w:t>
      </w:r>
      <w:r w:rsidRPr="00A03D11">
        <w:rPr>
          <w:rFonts w:cs="David"/>
          <w:sz w:val="24"/>
          <w:szCs w:val="24"/>
          <w:rtl/>
        </w:rPr>
        <w:t xml:space="preserve"> </w:t>
      </w:r>
      <w:r w:rsidRPr="00A03D11">
        <w:rPr>
          <w:rFonts w:cs="David" w:hint="cs"/>
          <w:sz w:val="24"/>
          <w:szCs w:val="24"/>
          <w:rtl/>
        </w:rPr>
        <w:t>בי</w:t>
      </w:r>
      <w:r>
        <w:rPr>
          <w:rFonts w:cs="David" w:hint="cs"/>
          <w:sz w:val="24"/>
          <w:szCs w:val="24"/>
          <w:rtl/>
        </w:rPr>
        <w:t>י</w:t>
      </w:r>
      <w:r w:rsidRPr="00A03D11">
        <w:rPr>
          <w:rFonts w:cs="David" w:hint="cs"/>
          <w:sz w:val="24"/>
          <w:szCs w:val="24"/>
          <w:rtl/>
        </w:rPr>
        <w:t>שובו</w:t>
      </w:r>
      <w:r w:rsidRPr="00A03D11">
        <w:rPr>
          <w:rFonts w:cs="David"/>
          <w:sz w:val="24"/>
          <w:szCs w:val="24"/>
          <w:rtl/>
        </w:rPr>
        <w:t xml:space="preserve"> </w:t>
      </w:r>
      <w:r w:rsidRPr="00A03D11">
        <w:rPr>
          <w:rFonts w:cs="David" w:hint="cs"/>
          <w:sz w:val="24"/>
          <w:szCs w:val="24"/>
          <w:rtl/>
        </w:rPr>
        <w:t>ובח</w:t>
      </w:r>
      <w:r>
        <w:rPr>
          <w:rFonts w:cs="David" w:hint="cs"/>
          <w:sz w:val="24"/>
          <w:szCs w:val="24"/>
          <w:rtl/>
        </w:rPr>
        <w:t>ו</w:t>
      </w:r>
      <w:r w:rsidRPr="00A03D11">
        <w:rPr>
          <w:rFonts w:cs="David" w:hint="cs"/>
          <w:sz w:val="24"/>
          <w:szCs w:val="24"/>
          <w:rtl/>
        </w:rPr>
        <w:t>רבנו</w:t>
      </w:r>
      <w:r w:rsidRPr="00A03D11">
        <w:rPr>
          <w:rFonts w:cs="David"/>
          <w:sz w:val="24"/>
          <w:szCs w:val="24"/>
          <w:rtl/>
        </w:rPr>
        <w:t xml:space="preserve"> </w:t>
      </w:r>
      <w:r w:rsidRPr="00A03D11">
        <w:rPr>
          <w:rFonts w:cs="David" w:hint="cs"/>
          <w:sz w:val="24"/>
          <w:szCs w:val="24"/>
          <w:rtl/>
        </w:rPr>
        <w:t>ובי</w:t>
      </w:r>
      <w:r>
        <w:rPr>
          <w:rFonts w:cs="David" w:hint="cs"/>
          <w:sz w:val="24"/>
          <w:szCs w:val="24"/>
          <w:rtl/>
        </w:rPr>
        <w:t>י</w:t>
      </w:r>
      <w:r w:rsidRPr="00A03D11">
        <w:rPr>
          <w:rFonts w:cs="David" w:hint="cs"/>
          <w:sz w:val="24"/>
          <w:szCs w:val="24"/>
          <w:rtl/>
        </w:rPr>
        <w:t>שובו</w:t>
      </w:r>
      <w:r>
        <w:rPr>
          <w:rFonts w:cs="David" w:hint="cs"/>
          <w:sz w:val="24"/>
          <w:szCs w:val="24"/>
          <w:rtl/>
        </w:rPr>
        <w:t xml:space="preserve"> [...]</w:t>
      </w:r>
      <w:r w:rsidRPr="00A03D11">
        <w:rPr>
          <w:rFonts w:cs="David"/>
          <w:sz w:val="24"/>
          <w:szCs w:val="24"/>
          <w:rtl/>
        </w:rPr>
        <w:t xml:space="preserve"> </w:t>
      </w:r>
      <w:r w:rsidRPr="00A03D11">
        <w:rPr>
          <w:rFonts w:cs="David" w:hint="cs"/>
          <w:sz w:val="24"/>
          <w:szCs w:val="24"/>
          <w:rtl/>
        </w:rPr>
        <w:t>איוב</w:t>
      </w:r>
      <w:r w:rsidRPr="00A03D11">
        <w:rPr>
          <w:rFonts w:cs="David"/>
          <w:sz w:val="24"/>
          <w:szCs w:val="24"/>
          <w:rtl/>
        </w:rPr>
        <w:t xml:space="preserve"> </w:t>
      </w:r>
      <w:r w:rsidRPr="00A03D11">
        <w:rPr>
          <w:rFonts w:cs="David" w:hint="cs"/>
          <w:sz w:val="24"/>
          <w:szCs w:val="24"/>
          <w:rtl/>
        </w:rPr>
        <w:t>ראה</w:t>
      </w:r>
      <w:r w:rsidRPr="00A03D11">
        <w:rPr>
          <w:rFonts w:cs="David"/>
          <w:sz w:val="24"/>
          <w:szCs w:val="24"/>
          <w:rtl/>
        </w:rPr>
        <w:t xml:space="preserve"> </w:t>
      </w:r>
      <w:r w:rsidRPr="00A03D11">
        <w:rPr>
          <w:rFonts w:cs="David" w:hint="cs"/>
          <w:sz w:val="24"/>
          <w:szCs w:val="24"/>
          <w:rtl/>
        </w:rPr>
        <w:t>י</w:t>
      </w:r>
      <w:r>
        <w:rPr>
          <w:rFonts w:cs="David" w:hint="cs"/>
          <w:sz w:val="24"/>
          <w:szCs w:val="24"/>
          <w:rtl/>
        </w:rPr>
        <w:t>י</w:t>
      </w:r>
      <w:r w:rsidRPr="00A03D11">
        <w:rPr>
          <w:rFonts w:cs="David" w:hint="cs"/>
          <w:sz w:val="24"/>
          <w:szCs w:val="24"/>
          <w:rtl/>
        </w:rPr>
        <w:t>שוב</w:t>
      </w:r>
      <w:r w:rsidRPr="00A03D11">
        <w:rPr>
          <w:rFonts w:cs="David"/>
          <w:sz w:val="24"/>
          <w:szCs w:val="24"/>
          <w:rtl/>
        </w:rPr>
        <w:t xml:space="preserve"> </w:t>
      </w:r>
      <w:r w:rsidRPr="00A03D11">
        <w:rPr>
          <w:rFonts w:cs="David" w:hint="cs"/>
          <w:sz w:val="24"/>
          <w:szCs w:val="24"/>
          <w:rtl/>
        </w:rPr>
        <w:t>ביתו</w:t>
      </w:r>
      <w:r w:rsidRPr="00A03D11">
        <w:rPr>
          <w:rFonts w:cs="David"/>
          <w:sz w:val="24"/>
          <w:szCs w:val="24"/>
          <w:rtl/>
        </w:rPr>
        <w:t xml:space="preserve"> </w:t>
      </w:r>
      <w:r w:rsidRPr="00A03D11">
        <w:rPr>
          <w:rFonts w:cs="David" w:hint="cs"/>
          <w:sz w:val="24"/>
          <w:szCs w:val="24"/>
          <w:rtl/>
        </w:rPr>
        <w:t>וח</w:t>
      </w:r>
      <w:r>
        <w:rPr>
          <w:rFonts w:cs="David" w:hint="cs"/>
          <w:sz w:val="24"/>
          <w:szCs w:val="24"/>
          <w:rtl/>
        </w:rPr>
        <w:t>ו</w:t>
      </w:r>
      <w:r w:rsidRPr="00A03D11">
        <w:rPr>
          <w:rFonts w:cs="David" w:hint="cs"/>
          <w:sz w:val="24"/>
          <w:szCs w:val="24"/>
          <w:rtl/>
        </w:rPr>
        <w:t>רבנו</w:t>
      </w:r>
      <w:r w:rsidRPr="00A03D11">
        <w:rPr>
          <w:rFonts w:cs="David"/>
          <w:sz w:val="24"/>
          <w:szCs w:val="24"/>
          <w:rtl/>
        </w:rPr>
        <w:t xml:space="preserve"> </w:t>
      </w:r>
      <w:r w:rsidRPr="00A03D11">
        <w:rPr>
          <w:rFonts w:cs="David" w:hint="cs"/>
          <w:sz w:val="24"/>
          <w:szCs w:val="24"/>
          <w:rtl/>
        </w:rPr>
        <w:t>וי</w:t>
      </w:r>
      <w:r>
        <w:rPr>
          <w:rFonts w:cs="David" w:hint="cs"/>
          <w:sz w:val="24"/>
          <w:szCs w:val="24"/>
          <w:rtl/>
        </w:rPr>
        <w:t>י</w:t>
      </w:r>
      <w:r w:rsidRPr="00A03D11">
        <w:rPr>
          <w:rFonts w:cs="David" w:hint="cs"/>
          <w:sz w:val="24"/>
          <w:szCs w:val="24"/>
          <w:rtl/>
        </w:rPr>
        <w:t>שובו</w:t>
      </w:r>
      <w:r w:rsidRPr="00A03D11">
        <w:rPr>
          <w:rFonts w:cs="David"/>
          <w:sz w:val="24"/>
          <w:szCs w:val="24"/>
          <w:rtl/>
        </w:rPr>
        <w:t xml:space="preserve">. </w:t>
      </w:r>
      <w:r w:rsidRPr="00A03D11">
        <w:rPr>
          <w:rFonts w:cs="David" w:hint="cs"/>
          <w:sz w:val="24"/>
          <w:szCs w:val="24"/>
          <w:rtl/>
        </w:rPr>
        <w:t>דניאל</w:t>
      </w:r>
      <w:r w:rsidRPr="00A03D11">
        <w:rPr>
          <w:rFonts w:cs="David"/>
          <w:sz w:val="24"/>
          <w:szCs w:val="24"/>
          <w:rtl/>
        </w:rPr>
        <w:t xml:space="preserve"> </w:t>
      </w:r>
      <w:r w:rsidRPr="00A03D11">
        <w:rPr>
          <w:rFonts w:cs="David" w:hint="cs"/>
          <w:sz w:val="24"/>
          <w:szCs w:val="24"/>
          <w:rtl/>
        </w:rPr>
        <w:t>ראה</w:t>
      </w:r>
      <w:r w:rsidRPr="00A03D11">
        <w:rPr>
          <w:rFonts w:cs="David"/>
          <w:sz w:val="24"/>
          <w:szCs w:val="24"/>
          <w:rtl/>
        </w:rPr>
        <w:t xml:space="preserve"> </w:t>
      </w:r>
      <w:r w:rsidRPr="00A03D11">
        <w:rPr>
          <w:rFonts w:cs="David" w:hint="cs"/>
          <w:sz w:val="24"/>
          <w:szCs w:val="24"/>
          <w:rtl/>
        </w:rPr>
        <w:t>ביהמ</w:t>
      </w:r>
      <w:r w:rsidRPr="00A03D11">
        <w:rPr>
          <w:rFonts w:cs="David"/>
          <w:sz w:val="24"/>
          <w:szCs w:val="24"/>
          <w:rtl/>
        </w:rPr>
        <w:t>"</w:t>
      </w:r>
      <w:r w:rsidRPr="00A03D11">
        <w:rPr>
          <w:rFonts w:cs="David" w:hint="cs"/>
          <w:sz w:val="24"/>
          <w:szCs w:val="24"/>
          <w:rtl/>
        </w:rPr>
        <w:t>ק</w:t>
      </w:r>
      <w:r w:rsidRPr="00A03D11">
        <w:rPr>
          <w:rFonts w:cs="David"/>
          <w:sz w:val="24"/>
          <w:szCs w:val="24"/>
          <w:rtl/>
        </w:rPr>
        <w:t xml:space="preserve"> </w:t>
      </w:r>
      <w:r w:rsidRPr="00A03D11">
        <w:rPr>
          <w:rFonts w:cs="David" w:hint="cs"/>
          <w:sz w:val="24"/>
          <w:szCs w:val="24"/>
          <w:rtl/>
        </w:rPr>
        <w:t>וראהו</w:t>
      </w:r>
      <w:r w:rsidRPr="00A03D11">
        <w:rPr>
          <w:rFonts w:cs="David"/>
          <w:sz w:val="24"/>
          <w:szCs w:val="24"/>
          <w:rtl/>
        </w:rPr>
        <w:t xml:space="preserve"> </w:t>
      </w:r>
      <w:r w:rsidRPr="00A03D11">
        <w:rPr>
          <w:rFonts w:cs="David" w:hint="cs"/>
          <w:sz w:val="24"/>
          <w:szCs w:val="24"/>
          <w:rtl/>
        </w:rPr>
        <w:t>חרב</w:t>
      </w:r>
      <w:r w:rsidRPr="00A03D11">
        <w:rPr>
          <w:rFonts w:cs="David"/>
          <w:sz w:val="24"/>
          <w:szCs w:val="24"/>
          <w:rtl/>
        </w:rPr>
        <w:t xml:space="preserve"> </w:t>
      </w:r>
      <w:r w:rsidRPr="00A03D11">
        <w:rPr>
          <w:rFonts w:cs="David" w:hint="cs"/>
          <w:sz w:val="24"/>
          <w:szCs w:val="24"/>
          <w:rtl/>
        </w:rPr>
        <w:t>וראהו</w:t>
      </w:r>
      <w:r w:rsidRPr="00A03D11">
        <w:rPr>
          <w:rFonts w:cs="David"/>
          <w:sz w:val="24"/>
          <w:szCs w:val="24"/>
          <w:rtl/>
        </w:rPr>
        <w:t xml:space="preserve"> </w:t>
      </w:r>
      <w:r w:rsidRPr="00A03D11">
        <w:rPr>
          <w:rFonts w:cs="David" w:hint="cs"/>
          <w:sz w:val="24"/>
          <w:szCs w:val="24"/>
          <w:rtl/>
        </w:rPr>
        <w:t>בנוי</w:t>
      </w:r>
      <w:r w:rsidRPr="00A03D11">
        <w:rPr>
          <w:rFonts w:cs="David"/>
          <w:sz w:val="24"/>
          <w:szCs w:val="24"/>
          <w:rtl/>
        </w:rPr>
        <w:t xml:space="preserve"> </w:t>
      </w:r>
      <w:r w:rsidRPr="00A03D11">
        <w:rPr>
          <w:rFonts w:cs="David" w:hint="cs"/>
          <w:sz w:val="24"/>
          <w:szCs w:val="24"/>
          <w:rtl/>
        </w:rPr>
        <w:t>בנין</w:t>
      </w:r>
      <w:r w:rsidRPr="00A03D11">
        <w:rPr>
          <w:rFonts w:cs="David"/>
          <w:sz w:val="24"/>
          <w:szCs w:val="24"/>
          <w:rtl/>
        </w:rPr>
        <w:t xml:space="preserve"> </w:t>
      </w:r>
      <w:r w:rsidRPr="00A03D11">
        <w:rPr>
          <w:rFonts w:cs="David" w:hint="cs"/>
          <w:sz w:val="24"/>
          <w:szCs w:val="24"/>
          <w:rtl/>
        </w:rPr>
        <w:t>שני</w:t>
      </w:r>
      <w:r w:rsidRPr="00A03D11">
        <w:rPr>
          <w:rFonts w:cs="David"/>
          <w:sz w:val="24"/>
          <w:szCs w:val="24"/>
          <w:rtl/>
        </w:rPr>
        <w:t xml:space="preserve">, </w:t>
      </w:r>
      <w:r w:rsidRPr="00A03D11">
        <w:rPr>
          <w:rFonts w:cs="David" w:hint="cs"/>
          <w:sz w:val="24"/>
          <w:szCs w:val="24"/>
          <w:rtl/>
        </w:rPr>
        <w:t>ולכך</w:t>
      </w:r>
      <w:r w:rsidRPr="00A03D11">
        <w:rPr>
          <w:rFonts w:cs="David"/>
          <w:sz w:val="24"/>
          <w:szCs w:val="24"/>
          <w:rtl/>
        </w:rPr>
        <w:t xml:space="preserve"> </w:t>
      </w:r>
      <w:r w:rsidRPr="00A03D11">
        <w:rPr>
          <w:rFonts w:cs="David" w:hint="cs"/>
          <w:sz w:val="24"/>
          <w:szCs w:val="24"/>
          <w:rtl/>
        </w:rPr>
        <w:t>זווגן</w:t>
      </w:r>
      <w:r w:rsidRPr="00A03D11">
        <w:rPr>
          <w:rFonts w:cs="David"/>
          <w:sz w:val="24"/>
          <w:szCs w:val="24"/>
          <w:rtl/>
        </w:rPr>
        <w:t xml:space="preserve"> </w:t>
      </w:r>
      <w:r w:rsidRPr="00A03D11">
        <w:rPr>
          <w:rFonts w:cs="David" w:hint="cs"/>
          <w:sz w:val="24"/>
          <w:szCs w:val="24"/>
          <w:rtl/>
        </w:rPr>
        <w:t>הכתוב</w:t>
      </w:r>
      <w:r w:rsidRPr="00A03D11">
        <w:rPr>
          <w:rFonts w:cs="David"/>
          <w:sz w:val="24"/>
          <w:szCs w:val="24"/>
          <w:rtl/>
        </w:rPr>
        <w:t xml:space="preserve"> </w:t>
      </w:r>
      <w:r w:rsidRPr="00A03D11">
        <w:rPr>
          <w:rFonts w:cs="David" w:hint="cs"/>
          <w:sz w:val="24"/>
          <w:szCs w:val="24"/>
          <w:rtl/>
        </w:rPr>
        <w:t>זה</w:t>
      </w:r>
      <w:r w:rsidRPr="00A03D11">
        <w:rPr>
          <w:rFonts w:cs="David"/>
          <w:sz w:val="24"/>
          <w:szCs w:val="24"/>
          <w:rtl/>
        </w:rPr>
        <w:t xml:space="preserve"> </w:t>
      </w:r>
      <w:r w:rsidRPr="00A03D11">
        <w:rPr>
          <w:rFonts w:cs="David" w:hint="cs"/>
          <w:sz w:val="24"/>
          <w:szCs w:val="24"/>
          <w:rtl/>
        </w:rPr>
        <w:t>לזה</w:t>
      </w:r>
      <w:r>
        <w:rPr>
          <w:rFonts w:cs="David" w:hint="cs"/>
          <w:sz w:val="24"/>
          <w:szCs w:val="24"/>
          <w:rtl/>
        </w:rPr>
        <w:t>" (בראשית רבתי, נח [מהדורת בובר, עמ' 65])</w:t>
      </w:r>
    </w:p>
    <w:p w:rsidR="00A03D11" w:rsidRDefault="00A03D11" w:rsidP="00387ADF">
      <w:pPr>
        <w:spacing w:line="480" w:lineRule="auto"/>
        <w:jc w:val="both"/>
        <w:rPr>
          <w:rFonts w:cs="David"/>
          <w:sz w:val="24"/>
          <w:szCs w:val="24"/>
          <w:rtl/>
        </w:rPr>
      </w:pPr>
      <w:r>
        <w:rPr>
          <w:rFonts w:cs="David" w:hint="cs"/>
          <w:sz w:val="24"/>
          <w:szCs w:val="24"/>
          <w:rtl/>
        </w:rPr>
        <w:t xml:space="preserve">   התנ"ך מתאר את הדרך בה התמודדו נח ואיוב עם "הסוף הטוב" של חייהם. הבה נראה מה ניתן ללמוד מתיאורים אילו</w:t>
      </w:r>
      <w:r w:rsidR="00387ADF">
        <w:rPr>
          <w:rFonts w:cs="David" w:hint="cs"/>
          <w:sz w:val="24"/>
          <w:szCs w:val="24"/>
          <w:rtl/>
        </w:rPr>
        <w:t xml:space="preserve">. </w:t>
      </w:r>
      <w:r>
        <w:rPr>
          <w:rFonts w:cs="David" w:hint="cs"/>
          <w:sz w:val="24"/>
          <w:szCs w:val="24"/>
          <w:rtl/>
        </w:rPr>
        <w:t>נח, שהיה בשלב הראשון לחייו "</w:t>
      </w:r>
      <w:r w:rsidRPr="00A03D11">
        <w:rPr>
          <w:rFonts w:cs="David"/>
          <w:b/>
          <w:bCs/>
          <w:sz w:val="24"/>
          <w:szCs w:val="24"/>
          <w:rtl/>
        </w:rPr>
        <w:t>אִישׁ צַדִּיק</w:t>
      </w:r>
      <w:r w:rsidRPr="00A03D11">
        <w:rPr>
          <w:rFonts w:cs="David"/>
          <w:sz w:val="24"/>
          <w:szCs w:val="24"/>
          <w:rtl/>
        </w:rPr>
        <w:t xml:space="preserve"> תָּמִים הָיָה בְּדֹרֹתָיו </w:t>
      </w:r>
      <w:r>
        <w:rPr>
          <w:rFonts w:cs="David"/>
          <w:sz w:val="24"/>
          <w:szCs w:val="24"/>
          <w:rtl/>
        </w:rPr>
        <w:t>אֶת הָאֱלֹהִים הִתְהַלֶּךְ נֹחַ</w:t>
      </w:r>
      <w:r>
        <w:rPr>
          <w:rFonts w:cs="David" w:hint="cs"/>
          <w:sz w:val="24"/>
          <w:szCs w:val="24"/>
          <w:rtl/>
        </w:rPr>
        <w:t xml:space="preserve">" (בראשית ו, ט), המשיך לחיות לאחר המבול עוד 350 שנה והוא מכונה בידי הכתוב </w:t>
      </w:r>
      <w:r>
        <w:rPr>
          <w:rFonts w:cs="David" w:hint="cs"/>
          <w:b/>
          <w:bCs/>
          <w:sz w:val="24"/>
          <w:szCs w:val="24"/>
          <w:rtl/>
        </w:rPr>
        <w:t>"</w:t>
      </w:r>
      <w:r w:rsidRPr="00A03D11">
        <w:rPr>
          <w:rFonts w:cs="David"/>
          <w:b/>
          <w:bCs/>
          <w:sz w:val="24"/>
          <w:szCs w:val="24"/>
          <w:rtl/>
        </w:rPr>
        <w:t>אִישׁ הָאֲדָמָה</w:t>
      </w:r>
      <w:r>
        <w:rPr>
          <w:rFonts w:cs="David" w:hint="cs"/>
          <w:b/>
          <w:bCs/>
          <w:sz w:val="24"/>
          <w:szCs w:val="24"/>
          <w:rtl/>
        </w:rPr>
        <w:t>"</w:t>
      </w:r>
      <w:r w:rsidRPr="00A03D11">
        <w:rPr>
          <w:rFonts w:cs="David"/>
          <w:b/>
          <w:bCs/>
          <w:sz w:val="24"/>
          <w:szCs w:val="24"/>
          <w:rtl/>
        </w:rPr>
        <w:t xml:space="preserve"> </w:t>
      </w:r>
      <w:r w:rsidRPr="00A03D11">
        <w:rPr>
          <w:rFonts w:cs="David" w:hint="cs"/>
          <w:sz w:val="24"/>
          <w:szCs w:val="24"/>
          <w:rtl/>
        </w:rPr>
        <w:t>(שם ט, כ).</w:t>
      </w:r>
      <w:r>
        <w:rPr>
          <w:rFonts w:cs="David" w:hint="cs"/>
          <w:b/>
          <w:bCs/>
          <w:sz w:val="24"/>
          <w:szCs w:val="24"/>
          <w:rtl/>
        </w:rPr>
        <w:t xml:space="preserve"> </w:t>
      </w:r>
      <w:r w:rsidRPr="00A03D11">
        <w:rPr>
          <w:rFonts w:cs="David" w:hint="cs"/>
          <w:sz w:val="24"/>
          <w:szCs w:val="24"/>
          <w:rtl/>
        </w:rPr>
        <w:t xml:space="preserve">ומה מעשיו? </w:t>
      </w:r>
      <w:r>
        <w:rPr>
          <w:rFonts w:cs="David" w:hint="cs"/>
          <w:sz w:val="24"/>
          <w:szCs w:val="24"/>
          <w:rtl/>
        </w:rPr>
        <w:t xml:space="preserve">אמנם יש לו שלושה בנים אך הוא פסק מהולדה. </w:t>
      </w:r>
      <w:r w:rsidRPr="00A03D11">
        <w:rPr>
          <w:rFonts w:cs="David" w:hint="cs"/>
          <w:sz w:val="24"/>
          <w:szCs w:val="24"/>
          <w:rtl/>
        </w:rPr>
        <w:t>הוא נוטע כרם וסופו: "</w:t>
      </w:r>
      <w:r w:rsidRPr="00A03D11">
        <w:rPr>
          <w:rFonts w:cs="David"/>
          <w:sz w:val="24"/>
          <w:szCs w:val="24"/>
          <w:rtl/>
        </w:rPr>
        <w:t>וַיֵּשְׁתְּ מִן הַיַּיִן וַיִּשְׁכָּר וַיִּתְגַּל בְּתוֹךְ אָהֳלֹה</w:t>
      </w:r>
      <w:r>
        <w:rPr>
          <w:rFonts w:cs="David" w:hint="cs"/>
          <w:sz w:val="24"/>
          <w:szCs w:val="24"/>
          <w:rtl/>
        </w:rPr>
        <w:t xml:space="preserve">" (שם, כא), והוא מבוזה בידי בנו ונכדו. </w:t>
      </w:r>
      <w:r w:rsidRPr="00A03D11">
        <w:rPr>
          <w:rFonts w:cs="David" w:hint="cs"/>
          <w:sz w:val="24"/>
          <w:szCs w:val="24"/>
          <w:rtl/>
        </w:rPr>
        <w:t>לעומתו סופו של איוב שונה: התנ"ך מתאר ש</w:t>
      </w:r>
      <w:r w:rsidR="00387ADF">
        <w:rPr>
          <w:rFonts w:cs="David" w:hint="cs"/>
          <w:sz w:val="24"/>
          <w:szCs w:val="24"/>
          <w:rtl/>
        </w:rPr>
        <w:t>הוא נשאר בצדקותו "</w:t>
      </w:r>
      <w:r w:rsidR="00387ADF" w:rsidRPr="00387ADF">
        <w:rPr>
          <w:rFonts w:cs="David"/>
          <w:sz w:val="24"/>
          <w:szCs w:val="24"/>
          <w:rtl/>
        </w:rPr>
        <w:t>וַ</w:t>
      </w:r>
      <w:r w:rsidR="00387ADF">
        <w:rPr>
          <w:rFonts w:cs="David" w:hint="cs"/>
          <w:sz w:val="24"/>
          <w:szCs w:val="24"/>
          <w:rtl/>
        </w:rPr>
        <w:t>ה'</w:t>
      </w:r>
      <w:r w:rsidR="00387ADF" w:rsidRPr="00387ADF">
        <w:rPr>
          <w:rFonts w:cs="David"/>
          <w:sz w:val="24"/>
          <w:szCs w:val="24"/>
          <w:rtl/>
        </w:rPr>
        <w:t xml:space="preserve"> שָׁב אֶת שְׁבוּת אִיּוֹב</w:t>
      </w:r>
      <w:r w:rsidR="00387ADF">
        <w:rPr>
          <w:rFonts w:cs="David"/>
          <w:sz w:val="24"/>
          <w:szCs w:val="24"/>
          <w:rtl/>
        </w:rPr>
        <w:t xml:space="preserve"> בְּהִתְפַּלְלוֹ בְּעַד רֵעֵהוּ</w:t>
      </w:r>
      <w:r w:rsidR="00387ADF">
        <w:rPr>
          <w:rFonts w:cs="David" w:hint="cs"/>
          <w:sz w:val="24"/>
          <w:szCs w:val="24"/>
          <w:rtl/>
        </w:rPr>
        <w:t xml:space="preserve">" (איוב מב, י); </w:t>
      </w:r>
      <w:r w:rsidRPr="00A03D11">
        <w:rPr>
          <w:rFonts w:cs="David" w:hint="cs"/>
          <w:sz w:val="24"/>
          <w:szCs w:val="24"/>
          <w:rtl/>
        </w:rPr>
        <w:t>רכושו וכבודו הושב אליו</w:t>
      </w:r>
      <w:r>
        <w:rPr>
          <w:rFonts w:cs="David" w:hint="cs"/>
          <w:sz w:val="24"/>
          <w:szCs w:val="24"/>
          <w:rtl/>
        </w:rPr>
        <w:t xml:space="preserve"> כפליים ממה שהיה לו</w:t>
      </w:r>
      <w:r w:rsidR="00387ADF">
        <w:rPr>
          <w:rFonts w:cs="David" w:hint="cs"/>
          <w:sz w:val="24"/>
          <w:szCs w:val="24"/>
          <w:rtl/>
        </w:rPr>
        <w:t xml:space="preserve"> "</w:t>
      </w:r>
      <w:r w:rsidR="00387ADF" w:rsidRPr="00387ADF">
        <w:rPr>
          <w:rFonts w:cs="David"/>
          <w:sz w:val="24"/>
          <w:szCs w:val="24"/>
          <w:rtl/>
        </w:rPr>
        <w:t xml:space="preserve">וַיֹּסֶף </w:t>
      </w:r>
      <w:r w:rsidR="00387ADF">
        <w:rPr>
          <w:rFonts w:cs="David" w:hint="cs"/>
          <w:sz w:val="24"/>
          <w:szCs w:val="24"/>
          <w:rtl/>
        </w:rPr>
        <w:t>ה'</w:t>
      </w:r>
      <w:r w:rsidR="00387ADF" w:rsidRPr="00387ADF">
        <w:rPr>
          <w:rFonts w:cs="David"/>
          <w:sz w:val="24"/>
          <w:szCs w:val="24"/>
          <w:rtl/>
        </w:rPr>
        <w:t xml:space="preserve"> אֶת כָּל אֲשֶׁר לְאִיּוֹב לְמִשְׁנֶה</w:t>
      </w:r>
      <w:r w:rsidR="00387ADF">
        <w:rPr>
          <w:rFonts w:cs="David" w:hint="cs"/>
          <w:sz w:val="24"/>
          <w:szCs w:val="24"/>
          <w:rtl/>
        </w:rPr>
        <w:t>" (שם), "</w:t>
      </w:r>
      <w:r w:rsidR="00387ADF" w:rsidRPr="00387ADF">
        <w:rPr>
          <w:rFonts w:cs="David"/>
          <w:sz w:val="24"/>
          <w:szCs w:val="24"/>
          <w:rtl/>
        </w:rPr>
        <w:t>וַיָּבֹאוּ</w:t>
      </w:r>
      <w:r w:rsidR="00387ADF">
        <w:rPr>
          <w:rFonts w:cs="David"/>
          <w:sz w:val="24"/>
          <w:szCs w:val="24"/>
          <w:rtl/>
        </w:rPr>
        <w:t xml:space="preserve"> אֵלָיו כָּל אֶחָיו וְכָל</w:t>
      </w:r>
      <w:r w:rsidR="00387ADF" w:rsidRPr="00387ADF">
        <w:rPr>
          <w:rFonts w:cs="David"/>
          <w:sz w:val="24"/>
          <w:szCs w:val="24"/>
          <w:rtl/>
        </w:rPr>
        <w:t xml:space="preserve"> אַחְיוֹתָיו וְכָל יֹדְעָיו לְפָנִים</w:t>
      </w:r>
      <w:r w:rsidR="00387ADF">
        <w:rPr>
          <w:rFonts w:cs="David" w:hint="cs"/>
          <w:sz w:val="24"/>
          <w:szCs w:val="24"/>
          <w:rtl/>
        </w:rPr>
        <w:t>" (שם, יא);</w:t>
      </w:r>
      <w:r w:rsidRPr="00A03D11">
        <w:rPr>
          <w:rFonts w:cs="David" w:hint="cs"/>
          <w:sz w:val="24"/>
          <w:szCs w:val="24"/>
          <w:rtl/>
        </w:rPr>
        <w:t xml:space="preserve"> והוא זכה לברכת הפריון והוסיף להוליד</w:t>
      </w:r>
      <w:r w:rsidR="00387ADF">
        <w:rPr>
          <w:rFonts w:cs="David" w:hint="cs"/>
          <w:sz w:val="24"/>
          <w:szCs w:val="24"/>
          <w:rtl/>
        </w:rPr>
        <w:t>: "</w:t>
      </w:r>
      <w:r w:rsidR="00387ADF" w:rsidRPr="00387ADF">
        <w:rPr>
          <w:rFonts w:cs="David"/>
          <w:sz w:val="24"/>
          <w:szCs w:val="24"/>
          <w:rtl/>
        </w:rPr>
        <w:t>וַיְהִי לוֹ שִׁבְעָנָה בָנִים וְשָׁלוֹשׁ בָּנוֹת</w:t>
      </w:r>
      <w:r w:rsidR="00387ADF">
        <w:rPr>
          <w:rFonts w:cs="David" w:hint="cs"/>
          <w:sz w:val="24"/>
          <w:szCs w:val="24"/>
          <w:rtl/>
        </w:rPr>
        <w:t>" (שם, יג).</w:t>
      </w:r>
    </w:p>
    <w:p w:rsidR="00387ADF" w:rsidRDefault="00387ADF" w:rsidP="00317220">
      <w:pPr>
        <w:spacing w:line="480" w:lineRule="auto"/>
        <w:jc w:val="both"/>
        <w:rPr>
          <w:rFonts w:cs="David"/>
          <w:sz w:val="24"/>
          <w:szCs w:val="24"/>
          <w:rtl/>
        </w:rPr>
      </w:pPr>
      <w:r>
        <w:rPr>
          <w:rFonts w:cs="David" w:hint="cs"/>
          <w:sz w:val="24"/>
          <w:szCs w:val="24"/>
          <w:rtl/>
        </w:rPr>
        <w:t xml:space="preserve">מה ניתן ללמוד מכך? הביטוי השגור על לשוננו "סוף טוב הכל טוב" הוא בנאלי מדי. דווקא בתקופה ההיסטורית הגדולה שאנו חיים בה, כשרבים מקרבנו חוו חורבן גדול בחייהם ונדרשים להתחיל מחדש </w:t>
      </w:r>
      <w:r>
        <w:rPr>
          <w:rFonts w:cs="David"/>
          <w:sz w:val="24"/>
          <w:szCs w:val="24"/>
          <w:rtl/>
        </w:rPr>
        <w:t>–</w:t>
      </w:r>
      <w:r>
        <w:rPr>
          <w:rFonts w:cs="David" w:hint="cs"/>
          <w:sz w:val="24"/>
          <w:szCs w:val="24"/>
          <w:rtl/>
        </w:rPr>
        <w:t xml:space="preserve"> למן חורבן השואה ועד לשכול מלחמות ישראל - שאלת ההתמודדות עם "הסוף הטוב" מתעצמת. התיאורים השונים של המקרא מלמדים שהבניין המחודש איננו פשוט כלל. יש מי שמתקשים לחזור לבנייה ויש מי שמצליחים להתמודד עם הזיכרונות הקשים וממשיכים ביישובו של עולם ובהתעלותו. יהי רצון שהבטחתו של הקב"ה </w:t>
      </w:r>
      <w:r w:rsidR="00317220">
        <w:rPr>
          <w:rFonts w:cs="David" w:hint="cs"/>
          <w:sz w:val="24"/>
          <w:szCs w:val="24"/>
          <w:rtl/>
        </w:rPr>
        <w:t xml:space="preserve">בידי </w:t>
      </w:r>
      <w:r>
        <w:rPr>
          <w:rFonts w:cs="David" w:hint="cs"/>
          <w:sz w:val="24"/>
          <w:szCs w:val="24"/>
          <w:rtl/>
        </w:rPr>
        <w:t xml:space="preserve">ישעיהו </w:t>
      </w:r>
      <w:r w:rsidR="00317220">
        <w:rPr>
          <w:rFonts w:cs="David" w:hint="cs"/>
          <w:sz w:val="24"/>
          <w:szCs w:val="24"/>
          <w:rtl/>
        </w:rPr>
        <w:t xml:space="preserve">הנביא, </w:t>
      </w:r>
      <w:r>
        <w:rPr>
          <w:rFonts w:cs="David" w:hint="cs"/>
          <w:sz w:val="24"/>
          <w:szCs w:val="24"/>
          <w:rtl/>
        </w:rPr>
        <w:t xml:space="preserve">שניבא </w:t>
      </w:r>
      <w:r w:rsidR="00317220">
        <w:rPr>
          <w:rFonts w:cs="David" w:hint="cs"/>
          <w:sz w:val="24"/>
          <w:szCs w:val="24"/>
          <w:rtl/>
        </w:rPr>
        <w:t xml:space="preserve">מצד אחד </w:t>
      </w:r>
      <w:r>
        <w:rPr>
          <w:rFonts w:cs="David" w:hint="cs"/>
          <w:sz w:val="24"/>
          <w:szCs w:val="24"/>
          <w:rtl/>
        </w:rPr>
        <w:t>על הסתר הפנים שיהיה לפני הגאולה</w:t>
      </w:r>
      <w:r w:rsidR="00317220">
        <w:rPr>
          <w:rFonts w:cs="David" w:hint="cs"/>
          <w:sz w:val="24"/>
          <w:szCs w:val="24"/>
          <w:rtl/>
        </w:rPr>
        <w:t xml:space="preserve">, ומאידך </w:t>
      </w:r>
      <w:r>
        <w:rPr>
          <w:rFonts w:cs="David" w:hint="cs"/>
          <w:sz w:val="24"/>
          <w:szCs w:val="24"/>
          <w:rtl/>
        </w:rPr>
        <w:t>על הנחמה הגדולה שתבוא לאחריה</w:t>
      </w:r>
      <w:r w:rsidR="00317220">
        <w:rPr>
          <w:rFonts w:cs="David" w:hint="cs"/>
          <w:sz w:val="24"/>
          <w:szCs w:val="24"/>
          <w:rtl/>
        </w:rPr>
        <w:t>,</w:t>
      </w:r>
      <w:r>
        <w:rPr>
          <w:rFonts w:cs="David" w:hint="cs"/>
          <w:sz w:val="24"/>
          <w:szCs w:val="24"/>
          <w:rtl/>
        </w:rPr>
        <w:t xml:space="preserve"> ותלה את שורשה בהבטחת ה' לנח</w:t>
      </w:r>
      <w:r w:rsidR="00512414">
        <w:rPr>
          <w:rFonts w:cs="David" w:hint="cs"/>
          <w:sz w:val="24"/>
          <w:szCs w:val="24"/>
          <w:rtl/>
        </w:rPr>
        <w:t xml:space="preserve"> תתקיים ב</w:t>
      </w:r>
      <w:r w:rsidR="00317220">
        <w:rPr>
          <w:rFonts w:cs="David" w:hint="cs"/>
          <w:sz w:val="24"/>
          <w:szCs w:val="24"/>
          <w:rtl/>
        </w:rPr>
        <w:t>מהרה בימינו -</w:t>
      </w:r>
      <w:r>
        <w:rPr>
          <w:rFonts w:cs="David" w:hint="cs"/>
          <w:sz w:val="24"/>
          <w:szCs w:val="24"/>
          <w:rtl/>
        </w:rPr>
        <w:t xml:space="preserve"> "</w:t>
      </w:r>
      <w:r w:rsidRPr="00387ADF">
        <w:rPr>
          <w:rFonts w:cs="David"/>
          <w:sz w:val="24"/>
          <w:szCs w:val="24"/>
          <w:rtl/>
        </w:rPr>
        <w:t>בְּרֶגַע קָטֹן עֲזַבְתִּיךְ וּבְרַחֲמִים גְּדֹלִים אֲקַבְּצֵךְ</w:t>
      </w:r>
      <w:bookmarkStart w:id="1" w:name="ישעיהBפרק-נד-{ח}"/>
      <w:bookmarkEnd w:id="1"/>
      <w:r>
        <w:rPr>
          <w:rFonts w:cs="David" w:hint="cs"/>
          <w:sz w:val="24"/>
          <w:szCs w:val="24"/>
          <w:rtl/>
        </w:rPr>
        <w:t>.</w:t>
      </w:r>
      <w:r w:rsidRPr="00387ADF">
        <w:rPr>
          <w:rFonts w:cs="David"/>
          <w:sz w:val="24"/>
          <w:szCs w:val="24"/>
          <w:rtl/>
        </w:rPr>
        <w:t xml:space="preserve"> בְּשֶׁצֶף קֶצֶף הִסְתַּרְתִּי פָנַי רֶגַע מִמֵּךְ וּבְחֶסֶד עוֹלָם רִחַמְתִּיךְ אָמַר גֹּאֲלֵךְ </w:t>
      </w:r>
      <w:r>
        <w:rPr>
          <w:rFonts w:cs="David" w:hint="cs"/>
          <w:sz w:val="24"/>
          <w:szCs w:val="24"/>
          <w:rtl/>
        </w:rPr>
        <w:t>ה'.</w:t>
      </w:r>
      <w:r w:rsidRPr="00387ADF">
        <w:rPr>
          <w:rFonts w:cs="David"/>
          <w:sz w:val="24"/>
          <w:szCs w:val="24"/>
          <w:rtl/>
        </w:rPr>
        <w:t xml:space="preserve"> </w:t>
      </w:r>
      <w:bookmarkStart w:id="2" w:name="ישעיהBפרק-נד-{ט}"/>
      <w:bookmarkEnd w:id="2"/>
      <w:r w:rsidRPr="00387ADF">
        <w:rPr>
          <w:rFonts w:cs="David"/>
          <w:sz w:val="24"/>
          <w:szCs w:val="24"/>
          <w:rtl/>
        </w:rPr>
        <w:t>כִּי מֵי נֹחַ זֹאת לִי אֲשֶׁר נִשְׁבַּעְתִּי מֵעֲבֹר מֵי נֹחַ עוֹד עַל הָאָרֶץ כֵּן נִשְׁבַּעְתִּי מִקְּצֹף עָלַיִךְ וּמִגְּעָר בָּךְ</w:t>
      </w:r>
      <w:bookmarkStart w:id="3" w:name="ישעיהBפרק-נד-{י}"/>
      <w:bookmarkEnd w:id="3"/>
      <w:r>
        <w:rPr>
          <w:rFonts w:cs="David" w:hint="cs"/>
          <w:sz w:val="24"/>
          <w:szCs w:val="24"/>
          <w:rtl/>
        </w:rPr>
        <w:t xml:space="preserve"> " (ישעיהו נד </w:t>
      </w:r>
      <w:r w:rsidR="00317220">
        <w:rPr>
          <w:rFonts w:cs="David" w:hint="cs"/>
          <w:sz w:val="24"/>
          <w:szCs w:val="24"/>
          <w:rtl/>
        </w:rPr>
        <w:t>9</w:t>
      </w:r>
      <w:r>
        <w:rPr>
          <w:rFonts w:cs="David" w:hint="cs"/>
          <w:sz w:val="24"/>
          <w:szCs w:val="24"/>
          <w:rtl/>
        </w:rPr>
        <w:t>-</w:t>
      </w:r>
      <w:r w:rsidR="00317220">
        <w:rPr>
          <w:rFonts w:cs="David" w:hint="cs"/>
          <w:sz w:val="24"/>
          <w:szCs w:val="24"/>
          <w:rtl/>
        </w:rPr>
        <w:t>7</w:t>
      </w:r>
      <w:r>
        <w:rPr>
          <w:rFonts w:cs="David" w:hint="cs"/>
          <w:sz w:val="24"/>
          <w:szCs w:val="24"/>
          <w:rtl/>
        </w:rPr>
        <w:t>)</w:t>
      </w:r>
      <w:r w:rsidR="00317220">
        <w:rPr>
          <w:rFonts w:cs="David" w:hint="cs"/>
          <w:sz w:val="24"/>
          <w:szCs w:val="24"/>
          <w:rtl/>
        </w:rPr>
        <w:t>.</w:t>
      </w:r>
    </w:p>
    <w:sectPr w:rsidR="00387ADF" w:rsidSect="009426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9C" w:rsidRDefault="0044529C" w:rsidP="00512414">
      <w:pPr>
        <w:spacing w:after="0" w:line="240" w:lineRule="auto"/>
      </w:pPr>
      <w:r>
        <w:separator/>
      </w:r>
    </w:p>
  </w:endnote>
  <w:endnote w:type="continuationSeparator" w:id="0">
    <w:p w:rsidR="0044529C" w:rsidRDefault="0044529C" w:rsidP="005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9C" w:rsidRDefault="0044529C" w:rsidP="00512414">
      <w:pPr>
        <w:spacing w:after="0" w:line="240" w:lineRule="auto"/>
      </w:pPr>
      <w:r>
        <w:separator/>
      </w:r>
    </w:p>
  </w:footnote>
  <w:footnote w:type="continuationSeparator" w:id="0">
    <w:p w:rsidR="0044529C" w:rsidRDefault="0044529C" w:rsidP="00512414">
      <w:pPr>
        <w:spacing w:after="0" w:line="240" w:lineRule="auto"/>
      </w:pPr>
      <w:r>
        <w:continuationSeparator/>
      </w:r>
    </w:p>
  </w:footnote>
  <w:footnote w:id="1">
    <w:p w:rsidR="00512414" w:rsidRDefault="00512414" w:rsidP="00512414">
      <w:pPr>
        <w:pStyle w:val="a3"/>
        <w:rPr>
          <w:rtl/>
        </w:rPr>
      </w:pPr>
      <w:r>
        <w:rPr>
          <w:rStyle w:val="a5"/>
        </w:rPr>
        <w:footnoteRef/>
      </w:r>
      <w:r>
        <w:rPr>
          <w:rtl/>
        </w:rPr>
        <w:t xml:space="preserve"> </w:t>
      </w:r>
      <w:r>
        <w:rPr>
          <w:rFonts w:hint="cs"/>
          <w:rtl/>
        </w:rPr>
        <w:t>את עיקרי הדברים שמעתי בשיעור נפלא של חברתי היקרה אחינעם יעקבס יצ"ו.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11"/>
    <w:rsid w:val="00173E9B"/>
    <w:rsid w:val="00317220"/>
    <w:rsid w:val="00387ADF"/>
    <w:rsid w:val="0044529C"/>
    <w:rsid w:val="00512414"/>
    <w:rsid w:val="007E2A12"/>
    <w:rsid w:val="00942660"/>
    <w:rsid w:val="00A03D11"/>
    <w:rsid w:val="00BF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2414"/>
    <w:pPr>
      <w:spacing w:after="0" w:line="240" w:lineRule="auto"/>
    </w:pPr>
    <w:rPr>
      <w:sz w:val="20"/>
      <w:szCs w:val="20"/>
    </w:rPr>
  </w:style>
  <w:style w:type="character" w:customStyle="1" w:styleId="a4">
    <w:name w:val="טקסט הערת שוליים תו"/>
    <w:basedOn w:val="a0"/>
    <w:link w:val="a3"/>
    <w:uiPriority w:val="99"/>
    <w:semiHidden/>
    <w:rsid w:val="00512414"/>
    <w:rPr>
      <w:sz w:val="20"/>
      <w:szCs w:val="20"/>
    </w:rPr>
  </w:style>
  <w:style w:type="character" w:styleId="a5">
    <w:name w:val="footnote reference"/>
    <w:basedOn w:val="a0"/>
    <w:uiPriority w:val="99"/>
    <w:semiHidden/>
    <w:unhideWhenUsed/>
    <w:rsid w:val="005124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2414"/>
    <w:pPr>
      <w:spacing w:after="0" w:line="240" w:lineRule="auto"/>
    </w:pPr>
    <w:rPr>
      <w:sz w:val="20"/>
      <w:szCs w:val="20"/>
    </w:rPr>
  </w:style>
  <w:style w:type="character" w:customStyle="1" w:styleId="a4">
    <w:name w:val="טקסט הערת שוליים תו"/>
    <w:basedOn w:val="a0"/>
    <w:link w:val="a3"/>
    <w:uiPriority w:val="99"/>
    <w:semiHidden/>
    <w:rsid w:val="00512414"/>
    <w:rPr>
      <w:sz w:val="20"/>
      <w:szCs w:val="20"/>
    </w:rPr>
  </w:style>
  <w:style w:type="character" w:styleId="a5">
    <w:name w:val="footnote reference"/>
    <w:basedOn w:val="a0"/>
    <w:uiPriority w:val="99"/>
    <w:semiHidden/>
    <w:unhideWhenUsed/>
    <w:rsid w:val="00512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6C25-09E1-4672-93C9-63E5B5F4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2023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רבקה</dc:creator>
  <cp:lastModifiedBy>zehavit</cp:lastModifiedBy>
  <cp:revision>2</cp:revision>
  <dcterms:created xsi:type="dcterms:W3CDTF">2014-10-19T06:03:00Z</dcterms:created>
  <dcterms:modified xsi:type="dcterms:W3CDTF">2014-10-19T06:03:00Z</dcterms:modified>
</cp:coreProperties>
</file>