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DFBA" w14:textId="311A32CA" w:rsidR="00E108A1" w:rsidRPr="00E108A1" w:rsidRDefault="00E108A1" w:rsidP="00941248">
      <w:pPr>
        <w:pStyle w:val="1"/>
        <w:jc w:val="left"/>
        <w:rPr>
          <w:sz w:val="24"/>
          <w:szCs w:val="24"/>
          <w:rtl/>
        </w:rPr>
      </w:pPr>
      <w:bookmarkStart w:id="0" w:name="_GoBack"/>
      <w:bookmarkEnd w:id="0"/>
      <w:r>
        <w:rPr>
          <w:rFonts w:hint="cs"/>
          <w:sz w:val="24"/>
          <w:szCs w:val="24"/>
          <w:rtl/>
        </w:rPr>
        <w:t xml:space="preserve">בס"ד, </w:t>
      </w:r>
      <w:r w:rsidR="0080046D">
        <w:rPr>
          <w:rFonts w:hint="cs"/>
          <w:sz w:val="24"/>
          <w:szCs w:val="24"/>
          <w:rtl/>
        </w:rPr>
        <w:t xml:space="preserve">שבט </w:t>
      </w:r>
      <w:r w:rsidR="00806376">
        <w:rPr>
          <w:rFonts w:hint="cs"/>
          <w:sz w:val="24"/>
          <w:szCs w:val="24"/>
          <w:rtl/>
        </w:rPr>
        <w:t>תשפ"ב</w:t>
      </w:r>
    </w:p>
    <w:p w14:paraId="7CF78D39" w14:textId="6747EE76" w:rsidR="00E108A1" w:rsidRPr="00941248" w:rsidRDefault="00E108A1" w:rsidP="00941248">
      <w:pPr>
        <w:pStyle w:val="1"/>
        <w:rPr>
          <w:sz w:val="48"/>
          <w:szCs w:val="48"/>
          <w:rtl/>
        </w:rPr>
      </w:pPr>
      <w:r w:rsidRPr="00941248">
        <w:rPr>
          <w:rFonts w:hint="cs"/>
          <w:sz w:val="48"/>
          <w:szCs w:val="48"/>
          <w:rtl/>
        </w:rPr>
        <w:t xml:space="preserve">דבר תורה לפרשת </w:t>
      </w:r>
      <w:r w:rsidR="000B579B">
        <w:rPr>
          <w:rFonts w:hint="cs"/>
          <w:sz w:val="48"/>
          <w:szCs w:val="48"/>
          <w:rtl/>
        </w:rPr>
        <w:t>בא</w:t>
      </w:r>
      <w:r w:rsidR="00272220" w:rsidRPr="00941248">
        <w:rPr>
          <w:rFonts w:hint="cs"/>
          <w:sz w:val="48"/>
          <w:szCs w:val="48"/>
          <w:rtl/>
        </w:rPr>
        <w:t xml:space="preserve"> </w:t>
      </w:r>
      <w:r w:rsidRPr="00941248">
        <w:rPr>
          <w:sz w:val="48"/>
          <w:szCs w:val="48"/>
          <w:rtl/>
        </w:rPr>
        <w:t>–</w:t>
      </w:r>
      <w:r w:rsidR="00941248" w:rsidRPr="00941248">
        <w:rPr>
          <w:rFonts w:hint="cs"/>
          <w:sz w:val="48"/>
          <w:szCs w:val="48"/>
          <w:rtl/>
        </w:rPr>
        <w:t xml:space="preserve"> </w:t>
      </w:r>
      <w:r w:rsidRPr="00941248">
        <w:rPr>
          <w:rFonts w:hint="cs"/>
          <w:sz w:val="48"/>
          <w:szCs w:val="48"/>
          <w:rtl/>
        </w:rPr>
        <w:t xml:space="preserve">ד"ר </w:t>
      </w:r>
      <w:r w:rsidR="000B579B">
        <w:rPr>
          <w:rFonts w:hint="cs"/>
          <w:sz w:val="48"/>
          <w:szCs w:val="48"/>
          <w:rtl/>
        </w:rPr>
        <w:t xml:space="preserve">טובה </w:t>
      </w:r>
      <w:proofErr w:type="spellStart"/>
      <w:r w:rsidR="000B579B">
        <w:rPr>
          <w:rFonts w:hint="cs"/>
          <w:sz w:val="48"/>
          <w:szCs w:val="48"/>
          <w:rtl/>
        </w:rPr>
        <w:t>גנזל</w:t>
      </w:r>
      <w:proofErr w:type="spellEnd"/>
    </w:p>
    <w:p w14:paraId="794F96C3" w14:textId="77777777" w:rsidR="0080046D" w:rsidRPr="0080046D" w:rsidRDefault="0080046D" w:rsidP="0080046D">
      <w:pPr>
        <w:rPr>
          <w:rFonts w:cs="David"/>
          <w:sz w:val="2"/>
          <w:szCs w:val="2"/>
          <w:rtl/>
        </w:rPr>
      </w:pPr>
    </w:p>
    <w:p w14:paraId="4CE9AEC4" w14:textId="706F4FA6" w:rsidR="0080046D" w:rsidRDefault="0080046D" w:rsidP="0080046D">
      <w:pPr>
        <w:rPr>
          <w:rFonts w:cstheme="minorHAnsi"/>
          <w:sz w:val="24"/>
          <w:szCs w:val="24"/>
          <w:rtl/>
        </w:rPr>
      </w:pPr>
      <w:r w:rsidRPr="00C10000">
        <w:rPr>
          <w:rFonts w:cstheme="minorHAnsi"/>
          <w:sz w:val="24"/>
          <w:szCs w:val="24"/>
          <w:rtl/>
        </w:rPr>
        <w:t>השבוע, עברנו ללמוד שוב מתוך הבית. אמנם, יש להודות על כך שכמעט כל הסמסטר נפגשנו פנים בפנים, וזכינו בשיעורים ובהפסקות להארת פנים. אך עתה אנחנו במציאות חדשה-ישנה שבה חזרנו להתכנס, והבית הוא גם המרכז הלימודי</w:t>
      </w:r>
      <w:r>
        <w:rPr>
          <w:rFonts w:cstheme="minorHAnsi" w:hint="cs"/>
          <w:sz w:val="24"/>
          <w:szCs w:val="24"/>
          <w:rtl/>
        </w:rPr>
        <w:t xml:space="preserve"> שלנו</w:t>
      </w:r>
      <w:r w:rsidRPr="00C10000">
        <w:rPr>
          <w:rFonts w:cstheme="minorHAnsi"/>
          <w:sz w:val="24"/>
          <w:szCs w:val="24"/>
          <w:rtl/>
        </w:rPr>
        <w:t>. חשיבותו של הבית הפרטי, גם כשהעם כולו עובר שינוי ומשתנה, עולה מתוך הפסוקים המוקדשים ליציאת מצרים בפרש</w:t>
      </w:r>
      <w:r>
        <w:rPr>
          <w:rFonts w:cstheme="minorHAnsi" w:hint="cs"/>
          <w:sz w:val="24"/>
          <w:szCs w:val="24"/>
          <w:rtl/>
        </w:rPr>
        <w:t>ת השבוע.</w:t>
      </w:r>
    </w:p>
    <w:p w14:paraId="3BE2782F" w14:textId="77777777" w:rsidR="0080046D" w:rsidRPr="00C10000" w:rsidRDefault="0080046D" w:rsidP="0080046D">
      <w:pPr>
        <w:rPr>
          <w:rFonts w:cstheme="minorHAnsi"/>
          <w:sz w:val="24"/>
          <w:szCs w:val="24"/>
          <w:rtl/>
        </w:rPr>
      </w:pPr>
      <w:r>
        <w:rPr>
          <w:rFonts w:cstheme="minorHAnsi" w:hint="cs"/>
          <w:sz w:val="24"/>
          <w:szCs w:val="24"/>
          <w:rtl/>
        </w:rPr>
        <w:t xml:space="preserve">גאולת העם ממצרים כוללת את קרבן פסח שנלקח ונאכל בהרכב משפחתי מצומצם, כאשר כל משפחה מכונסת בביתה: </w:t>
      </w:r>
    </w:p>
    <w:p w14:paraId="7A297AE3" w14:textId="77777777" w:rsidR="0080046D" w:rsidRDefault="0080046D" w:rsidP="0080046D">
      <w:pPr>
        <w:rPr>
          <w:rFonts w:cstheme="minorHAnsi"/>
          <w:sz w:val="24"/>
          <w:szCs w:val="24"/>
          <w:rtl/>
        </w:rPr>
      </w:pPr>
      <w:r w:rsidRPr="00C10000">
        <w:rPr>
          <w:rFonts w:cstheme="minorHAnsi"/>
          <w:sz w:val="24"/>
          <w:szCs w:val="24"/>
          <w:rtl/>
        </w:rPr>
        <w:t xml:space="preserve">"בֶּעָשֹׂ֖ר לַחֹ֣דֶשׁ הַזֶּ֑ה </w:t>
      </w:r>
      <w:proofErr w:type="spellStart"/>
      <w:r w:rsidRPr="00C10000">
        <w:rPr>
          <w:rFonts w:cstheme="minorHAnsi"/>
          <w:sz w:val="24"/>
          <w:szCs w:val="24"/>
          <w:rtl/>
        </w:rPr>
        <w:t>וְיִקְח֣ו</w:t>
      </w:r>
      <w:proofErr w:type="spellEnd"/>
      <w:r w:rsidRPr="00C10000">
        <w:rPr>
          <w:rFonts w:cstheme="minorHAnsi"/>
          <w:sz w:val="24"/>
          <w:szCs w:val="24"/>
          <w:rtl/>
        </w:rPr>
        <w:t xml:space="preserve">ּ לָהֶ֗ם אִ֛ישׁ שֶׂ֥ה </w:t>
      </w:r>
      <w:r w:rsidRPr="00C10000">
        <w:rPr>
          <w:rFonts w:cstheme="minorHAnsi"/>
          <w:b/>
          <w:bCs/>
          <w:sz w:val="24"/>
          <w:szCs w:val="24"/>
          <w:rtl/>
        </w:rPr>
        <w:t xml:space="preserve">לְבֵית </w:t>
      </w:r>
      <w:proofErr w:type="spellStart"/>
      <w:r w:rsidRPr="00C10000">
        <w:rPr>
          <w:rFonts w:cstheme="minorHAnsi"/>
          <w:b/>
          <w:bCs/>
          <w:sz w:val="24"/>
          <w:szCs w:val="24"/>
          <w:rtl/>
        </w:rPr>
        <w:t>אָבֹ֖ת</w:t>
      </w:r>
      <w:proofErr w:type="spellEnd"/>
      <w:r w:rsidRPr="00C10000">
        <w:rPr>
          <w:rFonts w:cstheme="minorHAnsi"/>
          <w:b/>
          <w:bCs/>
          <w:sz w:val="24"/>
          <w:szCs w:val="24"/>
          <w:rtl/>
        </w:rPr>
        <w:t xml:space="preserve"> שֶׂ֥ה לַבָּֽיִת</w:t>
      </w:r>
      <w:r w:rsidRPr="00C10000">
        <w:rPr>
          <w:rFonts w:cstheme="minorHAnsi"/>
          <w:sz w:val="24"/>
          <w:szCs w:val="24"/>
          <w:rtl/>
        </w:rPr>
        <w:t xml:space="preserve">: וְאִם יִמְעַ֣ט הַבַּיִת֘ מִהְיוֹ֣ת מִשֶּׂה֒ וְלָקַ֣ח ה֗וּא וּשְׁכֵנ֛וֹ הַקָּרֹ֥ב </w:t>
      </w:r>
      <w:r w:rsidRPr="00C10000">
        <w:rPr>
          <w:rFonts w:cstheme="minorHAnsi"/>
          <w:b/>
          <w:bCs/>
          <w:sz w:val="24"/>
          <w:szCs w:val="24"/>
          <w:rtl/>
        </w:rPr>
        <w:t>אֶל בֵּית֖וֹ</w:t>
      </w:r>
      <w:r w:rsidRPr="00C10000">
        <w:rPr>
          <w:rFonts w:cstheme="minorHAnsi"/>
          <w:sz w:val="24"/>
          <w:szCs w:val="24"/>
          <w:rtl/>
        </w:rPr>
        <w:t xml:space="preserve"> בְּמִכְסַ֣ת נְפָשֹׁ֑ת אִ֚ישׁ לְפִ֣י אָכְל֔וֹ תָּכֹ֖סּוּ עַל הַשֶּֽׂה:... וְהָיָ֤ה לָכֶם֙ לְמִשְׁמֶ֔רֶת עַ֣ד אַרְבָּעָ֥ה עָשָׂ֛ר י֖וֹם לַחֹ֣דֶשׁ הַזֶּ֑ה וְשָׁחֲט֣וּ אֹת֗וֹ כֹּ֛ל קְהַ֥ל עֲדַֽת יִשְׂרָאֵ֖ל בֵּ֥ין הָעַרְבָּֽיִם: וְלָֽקְחוּ֙ מִן הַדָּ֔ם וְנָֽתְנ֛וּ עַל שְׁתֵּ֥י </w:t>
      </w:r>
      <w:proofErr w:type="spellStart"/>
      <w:r w:rsidRPr="00C10000">
        <w:rPr>
          <w:rFonts w:cstheme="minorHAnsi"/>
          <w:sz w:val="24"/>
          <w:szCs w:val="24"/>
          <w:rtl/>
        </w:rPr>
        <w:t>הַמְּזוּזֹ֖ת</w:t>
      </w:r>
      <w:proofErr w:type="spellEnd"/>
      <w:r w:rsidRPr="00C10000">
        <w:rPr>
          <w:rFonts w:cstheme="minorHAnsi"/>
          <w:sz w:val="24"/>
          <w:szCs w:val="24"/>
          <w:rtl/>
        </w:rPr>
        <w:t xml:space="preserve"> וְעַל הַמַּשְׁק֑וֹף </w:t>
      </w:r>
      <w:r w:rsidRPr="00C10000">
        <w:rPr>
          <w:rFonts w:cstheme="minorHAnsi"/>
          <w:b/>
          <w:bCs/>
          <w:sz w:val="24"/>
          <w:szCs w:val="24"/>
          <w:rtl/>
        </w:rPr>
        <w:t>עַ֚ל הַבָּ֣תִּ֔ים</w:t>
      </w:r>
      <w:r w:rsidRPr="00C10000">
        <w:rPr>
          <w:rFonts w:cstheme="minorHAnsi"/>
          <w:sz w:val="24"/>
          <w:szCs w:val="24"/>
          <w:rtl/>
        </w:rPr>
        <w:t xml:space="preserve"> אֲשֶׁר יֹאכְל֥וּ אֹת֖וֹ בָּהֶֽם:" (פרק </w:t>
      </w:r>
      <w:proofErr w:type="spellStart"/>
      <w:r w:rsidRPr="00C10000">
        <w:rPr>
          <w:rFonts w:cstheme="minorHAnsi"/>
          <w:sz w:val="24"/>
          <w:szCs w:val="24"/>
          <w:rtl/>
        </w:rPr>
        <w:t>יב</w:t>
      </w:r>
      <w:proofErr w:type="spellEnd"/>
      <w:r w:rsidRPr="00C10000">
        <w:rPr>
          <w:rFonts w:cstheme="minorHAnsi"/>
          <w:sz w:val="24"/>
          <w:szCs w:val="24"/>
          <w:rtl/>
        </w:rPr>
        <w:t xml:space="preserve"> פסוק ג - ז)</w:t>
      </w:r>
    </w:p>
    <w:p w14:paraId="245C522C" w14:textId="77777777" w:rsidR="0080046D" w:rsidRDefault="0080046D" w:rsidP="0080046D">
      <w:pPr>
        <w:rPr>
          <w:rFonts w:cstheme="minorHAnsi"/>
          <w:sz w:val="24"/>
          <w:szCs w:val="24"/>
          <w:rtl/>
        </w:rPr>
      </w:pPr>
      <w:r>
        <w:rPr>
          <w:rFonts w:cstheme="minorHAnsi" w:hint="cs"/>
          <w:sz w:val="24"/>
          <w:szCs w:val="24"/>
          <w:rtl/>
        </w:rPr>
        <w:t xml:space="preserve">בהתייחסותו להרכב המשפחתי המתואר במילים 'שה לבית אבות' </w:t>
      </w:r>
      <w:proofErr w:type="spellStart"/>
      <w:r>
        <w:rPr>
          <w:rFonts w:cstheme="minorHAnsi" w:hint="cs"/>
          <w:sz w:val="24"/>
          <w:szCs w:val="24"/>
          <w:rtl/>
        </w:rPr>
        <w:t>הרד"צ</w:t>
      </w:r>
      <w:proofErr w:type="spellEnd"/>
      <w:r>
        <w:rPr>
          <w:rFonts w:cstheme="minorHAnsi" w:hint="cs"/>
          <w:sz w:val="24"/>
          <w:szCs w:val="24"/>
          <w:rtl/>
        </w:rPr>
        <w:t xml:space="preserve"> הופמן בפירושו לפסוקים הללו מבאר (בשונה מפירושם של רש"י ואחרים): </w:t>
      </w:r>
    </w:p>
    <w:p w14:paraId="04C937A2" w14:textId="77777777" w:rsidR="0080046D" w:rsidRDefault="0080046D" w:rsidP="0080046D">
      <w:pPr>
        <w:ind w:left="720"/>
        <w:rPr>
          <w:rFonts w:cs="Calibri"/>
          <w:sz w:val="24"/>
          <w:szCs w:val="24"/>
          <w:rtl/>
        </w:rPr>
      </w:pPr>
      <w:r>
        <w:rPr>
          <w:rFonts w:cstheme="minorHAnsi" w:hint="cs"/>
          <w:sz w:val="24"/>
          <w:szCs w:val="24"/>
          <w:rtl/>
        </w:rPr>
        <w:t>"</w:t>
      </w:r>
      <w:r w:rsidRPr="007B7A65">
        <w:rPr>
          <w:rFonts w:cs="Calibri"/>
          <w:b/>
          <w:bCs/>
          <w:sz w:val="24"/>
          <w:szCs w:val="24"/>
          <w:rtl/>
        </w:rPr>
        <w:t>שלפשוטו של מקרא "בית אבות" הוא המשפחה המצומצמת הכוללת רק את אבי המשפחה ובני ביתו, ופירושו של "שה לבית אבות" הוא אפוא שלכל משפחה יהיה שה אחד</w:t>
      </w:r>
      <w:r w:rsidRPr="00C10000">
        <w:rPr>
          <w:rFonts w:cs="Calibri"/>
          <w:sz w:val="24"/>
          <w:szCs w:val="24"/>
          <w:rtl/>
        </w:rPr>
        <w:t>.</w:t>
      </w:r>
      <w:r>
        <w:rPr>
          <w:rFonts w:cs="Calibri" w:hint="cs"/>
          <w:sz w:val="24"/>
          <w:szCs w:val="24"/>
          <w:rtl/>
        </w:rPr>
        <w:t xml:space="preserve">" </w:t>
      </w:r>
    </w:p>
    <w:p w14:paraId="3667E691" w14:textId="77777777" w:rsidR="0080046D" w:rsidRDefault="0080046D" w:rsidP="0080046D">
      <w:pPr>
        <w:rPr>
          <w:rFonts w:cs="Calibri"/>
          <w:sz w:val="24"/>
          <w:szCs w:val="24"/>
          <w:rtl/>
        </w:rPr>
      </w:pPr>
      <w:r>
        <w:rPr>
          <w:rFonts w:cs="Calibri" w:hint="cs"/>
          <w:sz w:val="24"/>
          <w:szCs w:val="24"/>
          <w:rtl/>
        </w:rPr>
        <w:t xml:space="preserve">לקיחת השה עבור המשפחה הגרעינית הינה יוצאת דופן, ושונה מהדרך המקובלת שבה מוקרבים קורבנות ציבור בעבור כל העם. מכאן נראה כי למעגל המצומצם והפנימי ולחוסנו יש תפקיד חשוב ומרכזי בגאולת העם. על המרכיב הזה בגאולת העם, שבו לכל בית הייחוד והעצמאות שלו, עומד </w:t>
      </w:r>
      <w:proofErr w:type="spellStart"/>
      <w:r>
        <w:rPr>
          <w:rFonts w:cs="Calibri" w:hint="cs"/>
          <w:sz w:val="24"/>
          <w:szCs w:val="24"/>
          <w:rtl/>
        </w:rPr>
        <w:t>הרש"ר</w:t>
      </w:r>
      <w:proofErr w:type="spellEnd"/>
      <w:r>
        <w:rPr>
          <w:rFonts w:cs="Calibri" w:hint="cs"/>
          <w:sz w:val="24"/>
          <w:szCs w:val="24"/>
          <w:rtl/>
        </w:rPr>
        <w:t xml:space="preserve"> הירש בפירושו לפסוק ז: </w:t>
      </w:r>
    </w:p>
    <w:p w14:paraId="4B0522AA" w14:textId="77777777" w:rsidR="0080046D" w:rsidRDefault="0080046D" w:rsidP="0080046D">
      <w:pPr>
        <w:ind w:left="720"/>
        <w:rPr>
          <w:rFonts w:cs="Calibri"/>
          <w:sz w:val="24"/>
          <w:szCs w:val="24"/>
          <w:rtl/>
        </w:rPr>
      </w:pPr>
      <w:r>
        <w:rPr>
          <w:rFonts w:cs="Calibri" w:hint="cs"/>
          <w:sz w:val="24"/>
          <w:szCs w:val="24"/>
          <w:rtl/>
        </w:rPr>
        <w:t>"</w:t>
      </w:r>
      <w:r w:rsidRPr="00563D8C">
        <w:rPr>
          <w:rFonts w:cs="Calibri"/>
          <w:b/>
          <w:bCs/>
          <w:sz w:val="24"/>
          <w:szCs w:val="24"/>
          <w:rtl/>
        </w:rPr>
        <w:t xml:space="preserve">ברם, לא יחידים חופשיים ועצמאיים, אלא כפי שראינו, בתים חופשיים ועצמאיים, שנוסדו על קשרי דם או בבחירה רצונית, הם </w:t>
      </w:r>
      <w:proofErr w:type="spellStart"/>
      <w:r w:rsidRPr="00563D8C">
        <w:rPr>
          <w:rFonts w:cs="Calibri"/>
          <w:b/>
          <w:bCs/>
          <w:sz w:val="24"/>
          <w:szCs w:val="24"/>
          <w:rtl/>
        </w:rPr>
        <w:t>הם</w:t>
      </w:r>
      <w:proofErr w:type="spellEnd"/>
      <w:r w:rsidRPr="00563D8C">
        <w:rPr>
          <w:rFonts w:cs="Calibri"/>
          <w:b/>
          <w:bCs/>
          <w:sz w:val="24"/>
          <w:szCs w:val="24"/>
          <w:rtl/>
        </w:rPr>
        <w:t xml:space="preserve"> היסודות, מהם ביקש ה' לבנות את עמו. רק בתוך המשפחה </w:t>
      </w:r>
      <w:proofErr w:type="spellStart"/>
      <w:r w:rsidRPr="00563D8C">
        <w:rPr>
          <w:rFonts w:cs="Calibri"/>
          <w:b/>
          <w:bCs/>
          <w:sz w:val="24"/>
          <w:szCs w:val="24"/>
          <w:rtl/>
        </w:rPr>
        <w:t>החופשיה</w:t>
      </w:r>
      <w:proofErr w:type="spellEnd"/>
      <w:r w:rsidRPr="00563D8C">
        <w:rPr>
          <w:rFonts w:cs="Calibri"/>
          <w:b/>
          <w:bCs/>
          <w:sz w:val="24"/>
          <w:szCs w:val="24"/>
          <w:rtl/>
        </w:rPr>
        <w:t xml:space="preserve"> יזכה היחיד "ליהנות מעצמו</w:t>
      </w:r>
      <w:r w:rsidRPr="007B7A65">
        <w:rPr>
          <w:rFonts w:cs="Calibri"/>
          <w:sz w:val="24"/>
          <w:szCs w:val="24"/>
          <w:rtl/>
        </w:rPr>
        <w:t>".</w:t>
      </w:r>
    </w:p>
    <w:p w14:paraId="1F0FB35E" w14:textId="77777777" w:rsidR="0080046D" w:rsidRDefault="0080046D" w:rsidP="0080046D">
      <w:pPr>
        <w:rPr>
          <w:rFonts w:cs="Calibri"/>
          <w:sz w:val="24"/>
          <w:szCs w:val="24"/>
          <w:rtl/>
        </w:rPr>
      </w:pPr>
      <w:r>
        <w:rPr>
          <w:rFonts w:cs="Calibri" w:hint="cs"/>
          <w:sz w:val="24"/>
          <w:szCs w:val="24"/>
          <w:rtl/>
        </w:rPr>
        <w:t xml:space="preserve">בתוך תיאורי הגאולה של העם כולו, יש חשיבות גדולה למתן תשומת לב לבתים הפרטיים, למשפחות ל'בית </w:t>
      </w:r>
      <w:proofErr w:type="spellStart"/>
      <w:r>
        <w:rPr>
          <w:rFonts w:cs="Calibri" w:hint="cs"/>
          <w:sz w:val="24"/>
          <w:szCs w:val="24"/>
          <w:rtl/>
        </w:rPr>
        <w:t>אבותם</w:t>
      </w:r>
      <w:proofErr w:type="spellEnd"/>
      <w:r>
        <w:rPr>
          <w:rFonts w:cs="Calibri" w:hint="cs"/>
          <w:sz w:val="24"/>
          <w:szCs w:val="24"/>
          <w:rtl/>
        </w:rPr>
        <w:t xml:space="preserve">'. לכך שבכל בית מתקיימת בחירה בברית עם הקב"ה. מתיאור הפסוקים אנו למדים שזהו שלב חיוני ביציאת מצרים. שלב שמגיע אחרי שנפגשנו עם מי שזלזלו בהנהגתו של משה, ופגמו באחדות העם. מרחיב על כך הרב דוד </w:t>
      </w:r>
      <w:proofErr w:type="spellStart"/>
      <w:r>
        <w:rPr>
          <w:rFonts w:cs="Calibri" w:hint="cs"/>
          <w:sz w:val="24"/>
          <w:szCs w:val="24"/>
          <w:rtl/>
        </w:rPr>
        <w:t>סילבר</w:t>
      </w:r>
      <w:proofErr w:type="spellEnd"/>
      <w:r>
        <w:rPr>
          <w:rFonts w:cs="Calibri" w:hint="cs"/>
          <w:sz w:val="24"/>
          <w:szCs w:val="24"/>
          <w:rtl/>
        </w:rPr>
        <w:t xml:space="preserve">, בספרו צא ולמד (עמ' 89): </w:t>
      </w:r>
    </w:p>
    <w:p w14:paraId="7DA4CFA2" w14:textId="77777777" w:rsidR="00251365" w:rsidRDefault="0080046D" w:rsidP="0080046D">
      <w:pPr>
        <w:ind w:left="720"/>
        <w:rPr>
          <w:rFonts w:cs="Calibri"/>
          <w:b/>
          <w:bCs/>
          <w:sz w:val="24"/>
          <w:szCs w:val="24"/>
          <w:rtl/>
        </w:rPr>
      </w:pPr>
      <w:r w:rsidRPr="00307DC0">
        <w:rPr>
          <w:rFonts w:cs="Calibri" w:hint="cs"/>
          <w:b/>
          <w:bCs/>
          <w:sz w:val="24"/>
          <w:szCs w:val="24"/>
          <w:rtl/>
        </w:rPr>
        <w:t>"</w:t>
      </w:r>
      <w:r w:rsidRPr="00307DC0">
        <w:rPr>
          <w:rFonts w:cs="Calibri" w:hint="cs"/>
          <w:sz w:val="24"/>
          <w:szCs w:val="24"/>
          <w:rtl/>
        </w:rPr>
        <w:t>השסעים שנפערו ב'בית ישראל' במהלך עבודת מצרים עוברים איחוי מחדש באמצעות הקרבת קרבן פסח, שנעשה במסגרת משפחתית והעם כולו שותפים לו...</w:t>
      </w:r>
      <w:r w:rsidRPr="00307DC0">
        <w:rPr>
          <w:rFonts w:cs="Calibri" w:hint="cs"/>
          <w:b/>
          <w:bCs/>
          <w:sz w:val="24"/>
          <w:szCs w:val="24"/>
          <w:rtl/>
        </w:rPr>
        <w:t xml:space="preserve">יסודותיו של הבית הקולקטיבי המתחדש יונקים מחוסנם של אבני היסוד שלו, מהבתים הפרטיים דווקא. הדבר בא לידי ביטוי בכך, שבשונה מקרבן ציבורי טיפוסי, קרבן פסח אינו </w:t>
      </w:r>
    </w:p>
    <w:p w14:paraId="429CD102" w14:textId="77777777" w:rsidR="00251365" w:rsidRDefault="00251365" w:rsidP="0080046D">
      <w:pPr>
        <w:ind w:left="720"/>
        <w:rPr>
          <w:rFonts w:cs="Calibri"/>
          <w:b/>
          <w:bCs/>
          <w:sz w:val="24"/>
          <w:szCs w:val="24"/>
          <w:rtl/>
        </w:rPr>
      </w:pPr>
    </w:p>
    <w:p w14:paraId="3860EE4C" w14:textId="36BE6E5E" w:rsidR="0080046D" w:rsidRDefault="0080046D" w:rsidP="0080046D">
      <w:pPr>
        <w:ind w:left="720"/>
        <w:rPr>
          <w:rFonts w:cs="Calibri"/>
          <w:sz w:val="24"/>
          <w:szCs w:val="24"/>
          <w:rtl/>
        </w:rPr>
      </w:pPr>
      <w:r w:rsidRPr="00307DC0">
        <w:rPr>
          <w:rFonts w:cs="Calibri" w:hint="cs"/>
          <w:b/>
          <w:bCs/>
          <w:sz w:val="24"/>
          <w:szCs w:val="24"/>
          <w:rtl/>
        </w:rPr>
        <w:t>מספיק עבור כולם, אלא כל בית אב חייב להביא קרבן משלו...</w:t>
      </w:r>
      <w:r w:rsidRPr="00307DC0">
        <w:rPr>
          <w:rFonts w:cs="Calibri" w:hint="cs"/>
          <w:sz w:val="24"/>
          <w:szCs w:val="24"/>
          <w:rtl/>
        </w:rPr>
        <w:t>אולם יחד עם זאת, הקרבת קרבן איננה עניין לפרט, אלא מהווה חגיגה קולקטיבית המקיפה את 'בית ישראל' כולו</w:t>
      </w:r>
      <w:r>
        <w:rPr>
          <w:rFonts w:cs="Calibri" w:hint="cs"/>
          <w:sz w:val="24"/>
          <w:szCs w:val="24"/>
          <w:rtl/>
        </w:rPr>
        <w:t>".</w:t>
      </w:r>
    </w:p>
    <w:p w14:paraId="79A2A895" w14:textId="77777777" w:rsidR="0080046D" w:rsidRDefault="0080046D" w:rsidP="0080046D">
      <w:pPr>
        <w:rPr>
          <w:rFonts w:cstheme="minorHAnsi"/>
          <w:sz w:val="24"/>
          <w:szCs w:val="24"/>
          <w:rtl/>
        </w:rPr>
      </w:pPr>
      <w:r>
        <w:rPr>
          <w:rFonts w:cs="Calibri" w:hint="cs"/>
          <w:sz w:val="24"/>
          <w:szCs w:val="24"/>
          <w:rtl/>
        </w:rPr>
        <w:t xml:space="preserve">ואכן מאז ועד היום אנחנו מציינים את יציאת מצרים במרחב הפרטי, בחיק המשפחה. ומתוך כך, מתוך לילות הסדר המשפחתיים הללו מוקרן אור על המרחב הציבורי כולו. בהזכירנו </w:t>
      </w:r>
      <w:r w:rsidRPr="00C10000">
        <w:rPr>
          <w:rFonts w:cstheme="minorHAnsi"/>
          <w:sz w:val="24"/>
          <w:szCs w:val="24"/>
          <w:rtl/>
        </w:rPr>
        <w:t xml:space="preserve">את הנס </w:t>
      </w:r>
      <w:r>
        <w:rPr>
          <w:rFonts w:cstheme="minorHAnsi" w:hint="cs"/>
          <w:sz w:val="24"/>
          <w:szCs w:val="24"/>
          <w:rtl/>
        </w:rPr>
        <w:t xml:space="preserve">הזה, </w:t>
      </w:r>
      <w:r w:rsidRPr="00C10000">
        <w:rPr>
          <w:rFonts w:cstheme="minorHAnsi"/>
          <w:sz w:val="24"/>
          <w:szCs w:val="24"/>
          <w:rtl/>
        </w:rPr>
        <w:t xml:space="preserve">שעשה ה' </w:t>
      </w:r>
      <w:r>
        <w:rPr>
          <w:rFonts w:cstheme="minorHAnsi" w:hint="cs"/>
          <w:sz w:val="24"/>
          <w:szCs w:val="24"/>
          <w:rtl/>
        </w:rPr>
        <w:t xml:space="preserve">עבורנו </w:t>
      </w:r>
      <w:r w:rsidRPr="00C10000">
        <w:rPr>
          <w:rFonts w:cstheme="minorHAnsi"/>
          <w:sz w:val="24"/>
          <w:szCs w:val="24"/>
          <w:rtl/>
        </w:rPr>
        <w:t>ביציאת מצרים, מידי יום, בשבתות וחגים</w:t>
      </w:r>
      <w:r>
        <w:rPr>
          <w:rFonts w:cstheme="minorHAnsi" w:hint="cs"/>
          <w:sz w:val="24"/>
          <w:szCs w:val="24"/>
          <w:rtl/>
        </w:rPr>
        <w:t>, אנו גם מזכירים את מקומו של הבית וחשיבות חוסנו.</w:t>
      </w:r>
    </w:p>
    <w:p w14:paraId="702A4733" w14:textId="77777777" w:rsidR="0080046D" w:rsidRPr="00BF54B0" w:rsidRDefault="0080046D" w:rsidP="0080046D">
      <w:pPr>
        <w:rPr>
          <w:rFonts w:cstheme="minorHAnsi"/>
          <w:sz w:val="24"/>
          <w:szCs w:val="24"/>
          <w:rtl/>
        </w:rPr>
      </w:pPr>
      <w:r>
        <w:rPr>
          <w:rFonts w:cstheme="minorHAnsi" w:hint="cs"/>
          <w:sz w:val="24"/>
          <w:szCs w:val="24"/>
          <w:rtl/>
        </w:rPr>
        <w:t xml:space="preserve">ומכאן למילה אישית, נפרדנו השבוע מזהבית פריד, </w:t>
      </w:r>
      <w:proofErr w:type="spellStart"/>
      <w:r>
        <w:rPr>
          <w:rFonts w:cstheme="minorHAnsi" w:hint="cs"/>
          <w:sz w:val="24"/>
          <w:szCs w:val="24"/>
          <w:rtl/>
        </w:rPr>
        <w:t>שהיתה</w:t>
      </w:r>
      <w:proofErr w:type="spellEnd"/>
      <w:r>
        <w:rPr>
          <w:rFonts w:cstheme="minorHAnsi" w:hint="cs"/>
          <w:sz w:val="24"/>
          <w:szCs w:val="24"/>
          <w:rtl/>
        </w:rPr>
        <w:t xml:space="preserve"> למעלה </w:t>
      </w:r>
      <w:r w:rsidRPr="00EB7F7E">
        <w:rPr>
          <w:rFonts w:cstheme="minorHAnsi" w:hint="cs"/>
          <w:b/>
          <w:bCs/>
          <w:sz w:val="24"/>
          <w:szCs w:val="24"/>
          <w:rtl/>
        </w:rPr>
        <w:t>משלושה עשורים</w:t>
      </w:r>
      <w:r>
        <w:rPr>
          <w:rFonts w:cstheme="minorHAnsi" w:hint="cs"/>
          <w:sz w:val="24"/>
          <w:szCs w:val="24"/>
          <w:rtl/>
        </w:rPr>
        <w:t xml:space="preserve"> (!) מזכירה במשרדי המדרשה. אני מבקשת להודות לך, זהבית, על השנים שבהן טיפלת בכל ענייני המשרד, ובאופן מיוחד על כך שדאגת לכך שיופצו פרשות השבוע לסטודנטיות מידי שבוע. להודות לך על כך שתרמת לכך שבמדרשה תהיה תחושה של בית שנוצרה במדרשה על ידי שנתת </w:t>
      </w:r>
      <w:r w:rsidRPr="00BF54B0">
        <w:rPr>
          <w:rFonts w:cstheme="minorHAnsi"/>
          <w:sz w:val="24"/>
          <w:szCs w:val="24"/>
          <w:rtl/>
        </w:rPr>
        <w:t>מקום לכולם בבית</w:t>
      </w:r>
      <w:r>
        <w:rPr>
          <w:rFonts w:cstheme="minorHAnsi" w:hint="cs"/>
          <w:sz w:val="24"/>
          <w:szCs w:val="24"/>
          <w:rtl/>
        </w:rPr>
        <w:t xml:space="preserve"> המדרשה</w:t>
      </w:r>
      <w:r w:rsidRPr="00BF54B0">
        <w:rPr>
          <w:rFonts w:cstheme="minorHAnsi"/>
          <w:sz w:val="24"/>
          <w:szCs w:val="24"/>
          <w:rtl/>
        </w:rPr>
        <w:t xml:space="preserve">, </w:t>
      </w:r>
      <w:r>
        <w:rPr>
          <w:rFonts w:cstheme="minorHAnsi" w:hint="cs"/>
          <w:sz w:val="24"/>
          <w:szCs w:val="24"/>
          <w:rtl/>
        </w:rPr>
        <w:t>ל</w:t>
      </w:r>
      <w:r w:rsidRPr="00BF54B0">
        <w:rPr>
          <w:rFonts w:cstheme="minorHAnsi"/>
          <w:sz w:val="24"/>
          <w:szCs w:val="24"/>
          <w:rtl/>
        </w:rPr>
        <w:t>כל אחד בגוון הייחודי שלו.</w:t>
      </w:r>
      <w:r>
        <w:rPr>
          <w:rFonts w:cstheme="minorHAnsi" w:hint="cs"/>
          <w:sz w:val="24"/>
          <w:szCs w:val="24"/>
          <w:rtl/>
        </w:rPr>
        <w:t xml:space="preserve"> </w:t>
      </w:r>
    </w:p>
    <w:p w14:paraId="20FA5F19" w14:textId="77777777" w:rsidR="0080046D" w:rsidRPr="00EB7F7E" w:rsidRDefault="0080046D" w:rsidP="0080046D">
      <w:pPr>
        <w:rPr>
          <w:rFonts w:cstheme="minorHAnsi"/>
          <w:sz w:val="24"/>
          <w:szCs w:val="24"/>
          <w:rtl/>
        </w:rPr>
      </w:pPr>
    </w:p>
    <w:p w14:paraId="401F0764" w14:textId="77777777" w:rsidR="0080046D" w:rsidRPr="00C10000" w:rsidRDefault="0080046D" w:rsidP="0080046D">
      <w:pPr>
        <w:rPr>
          <w:rFonts w:cstheme="minorHAnsi"/>
          <w:sz w:val="24"/>
          <w:szCs w:val="24"/>
        </w:rPr>
      </w:pPr>
    </w:p>
    <w:p w14:paraId="6CB2CCE4" w14:textId="551B45B3" w:rsidR="00941248" w:rsidRPr="0080046D" w:rsidRDefault="00941248" w:rsidP="00941248">
      <w:pPr>
        <w:jc w:val="both"/>
        <w:rPr>
          <w:rFonts w:cs="David"/>
          <w:sz w:val="28"/>
          <w:szCs w:val="28"/>
          <w:rtl/>
        </w:rPr>
      </w:pPr>
    </w:p>
    <w:sectPr w:rsidR="00941248" w:rsidRPr="0080046D"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81294" w14:textId="77777777" w:rsidR="004B6D9C" w:rsidRDefault="004B6D9C" w:rsidP="00B43C88">
      <w:pPr>
        <w:spacing w:after="0" w:line="240" w:lineRule="auto"/>
      </w:pPr>
      <w:r>
        <w:separator/>
      </w:r>
    </w:p>
  </w:endnote>
  <w:endnote w:type="continuationSeparator" w:id="0">
    <w:p w14:paraId="11498977" w14:textId="77777777" w:rsidR="004B6D9C" w:rsidRDefault="004B6D9C"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8897" w14:textId="58B4590C" w:rsidR="00B43C88" w:rsidRDefault="00B43C88" w:rsidP="00B43C88">
    <w:pPr>
      <w:pStyle w:val="a7"/>
      <w:rPr>
        <w:rtl/>
        <w:cs/>
      </w:rPr>
    </w:pPr>
  </w:p>
  <w:p w14:paraId="57D7D0C9" w14:textId="19C8FD60" w:rsidR="00B43C88" w:rsidRDefault="0080046D">
    <w:pPr>
      <w:pStyle w:val="a7"/>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DC442" w14:textId="77777777" w:rsidR="004B6D9C" w:rsidRDefault="004B6D9C" w:rsidP="00B43C88">
      <w:pPr>
        <w:spacing w:after="0" w:line="240" w:lineRule="auto"/>
      </w:pPr>
      <w:r>
        <w:separator/>
      </w:r>
    </w:p>
  </w:footnote>
  <w:footnote w:type="continuationSeparator" w:id="0">
    <w:p w14:paraId="2CE622A2" w14:textId="77777777" w:rsidR="004B6D9C" w:rsidRDefault="004B6D9C"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54044"/>
    <w:rsid w:val="00215C70"/>
    <w:rsid w:val="00251365"/>
    <w:rsid w:val="00267ABD"/>
    <w:rsid w:val="00272220"/>
    <w:rsid w:val="0029221E"/>
    <w:rsid w:val="003842F2"/>
    <w:rsid w:val="004B1F67"/>
    <w:rsid w:val="004B6D9C"/>
    <w:rsid w:val="005D28FF"/>
    <w:rsid w:val="006357B9"/>
    <w:rsid w:val="006A647B"/>
    <w:rsid w:val="006B5312"/>
    <w:rsid w:val="0080046D"/>
    <w:rsid w:val="00806376"/>
    <w:rsid w:val="00941248"/>
    <w:rsid w:val="00A135D3"/>
    <w:rsid w:val="00A248B7"/>
    <w:rsid w:val="00B215CE"/>
    <w:rsid w:val="00B33304"/>
    <w:rsid w:val="00B43C88"/>
    <w:rsid w:val="00B85544"/>
    <w:rsid w:val="00BA2E3A"/>
    <w:rsid w:val="00E108A1"/>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2645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יוספה גרמן</cp:lastModifiedBy>
  <cp:revision>2</cp:revision>
  <dcterms:created xsi:type="dcterms:W3CDTF">2022-01-05T12:23:00Z</dcterms:created>
  <dcterms:modified xsi:type="dcterms:W3CDTF">2022-01-05T12:23:00Z</dcterms:modified>
</cp:coreProperties>
</file>