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C9" w:rsidRPr="002636DF" w:rsidRDefault="008344C9" w:rsidP="008344C9">
      <w:pPr>
        <w:tabs>
          <w:tab w:val="left" w:pos="505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FbAdama Bold" w:hAnsi="FbAdama Bold" w:cs="David"/>
          <w:noProof w:val="0"/>
          <w:sz w:val="24"/>
          <w:u w:val="single"/>
          <w:rtl/>
          <w:lang w:eastAsia="en-US"/>
        </w:rPr>
      </w:pPr>
      <w:r w:rsidRPr="002636DF">
        <w:rPr>
          <w:rFonts w:ascii="FbAdama Bold" w:hAnsi="FbAdama Bold" w:cs="David"/>
          <w:noProof w:val="0"/>
          <w:sz w:val="24"/>
          <w:u w:val="single"/>
          <w:rtl/>
          <w:lang w:eastAsia="en-US"/>
        </w:rPr>
        <w:t xml:space="preserve">קורות חיים </w:t>
      </w:r>
    </w:p>
    <w:p w:rsidR="008344C9" w:rsidRPr="002636DF" w:rsidRDefault="008344C9" w:rsidP="008344C9">
      <w:pPr>
        <w:tabs>
          <w:tab w:val="left" w:pos="505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David"/>
          <w:noProof w:val="0"/>
          <w:sz w:val="24"/>
          <w:rtl/>
          <w:lang w:eastAsia="en-US"/>
        </w:rPr>
      </w:pPr>
    </w:p>
    <w:p w:rsidR="008344C9" w:rsidRPr="002636DF" w:rsidRDefault="008344C9" w:rsidP="008344C9">
      <w:pPr>
        <w:keepNext/>
        <w:numPr>
          <w:ilvl w:val="0"/>
          <w:numId w:val="1"/>
        </w:numPr>
        <w:spacing w:line="480" w:lineRule="auto"/>
        <w:jc w:val="left"/>
        <w:outlineLvl w:val="1"/>
        <w:rPr>
          <w:rFonts w:ascii="Arial" w:hAnsi="Arial" w:cs="David"/>
          <w:b/>
          <w:bCs/>
          <w:sz w:val="24"/>
          <w:u w:val="single"/>
          <w:rtl/>
        </w:rPr>
      </w:pPr>
      <w:r w:rsidRPr="002636DF">
        <w:rPr>
          <w:rFonts w:ascii="Arial" w:hAnsi="Arial" w:cs="David" w:hint="cs"/>
          <w:b/>
          <w:bCs/>
          <w:sz w:val="24"/>
          <w:u w:val="single"/>
          <w:rtl/>
        </w:rPr>
        <w:t xml:space="preserve">נתונים </w:t>
      </w:r>
      <w:r w:rsidRPr="002636DF">
        <w:rPr>
          <w:rFonts w:ascii="Arial" w:hAnsi="Arial" w:cs="David"/>
          <w:b/>
          <w:bCs/>
          <w:sz w:val="24"/>
          <w:u w:val="single"/>
          <w:rtl/>
        </w:rPr>
        <w:t>אישיים</w:t>
      </w:r>
    </w:p>
    <w:p w:rsidR="008344C9" w:rsidRPr="002636DF" w:rsidRDefault="008344C9" w:rsidP="008344C9">
      <w:pPr>
        <w:spacing w:line="480" w:lineRule="auto"/>
        <w:ind w:left="926" w:hanging="900"/>
        <w:rPr>
          <w:rFonts w:cs="David"/>
          <w:sz w:val="24"/>
        </w:rPr>
      </w:pPr>
      <w:r w:rsidRPr="002636DF">
        <w:rPr>
          <w:rFonts w:cs="David" w:hint="cs"/>
          <w:sz w:val="24"/>
          <w:rtl/>
        </w:rPr>
        <w:t xml:space="preserve">שם: לאה ויזל </w:t>
      </w:r>
      <w:r w:rsidRPr="002636DF">
        <w:rPr>
          <w:rFonts w:cs="David"/>
          <w:sz w:val="24"/>
        </w:rPr>
        <w:t>lea vizel</w:t>
      </w:r>
    </w:p>
    <w:p w:rsidR="008344C9" w:rsidRPr="002636DF" w:rsidRDefault="008344C9" w:rsidP="008344C9">
      <w:pPr>
        <w:spacing w:line="480" w:lineRule="auto"/>
        <w:ind w:left="926" w:hanging="900"/>
        <w:rPr>
          <w:rFonts w:cs="David"/>
          <w:sz w:val="24"/>
          <w:rtl/>
        </w:rPr>
      </w:pPr>
      <w:r w:rsidRPr="002636DF">
        <w:rPr>
          <w:rFonts w:cs="David" w:hint="cs"/>
          <w:sz w:val="24"/>
          <w:rtl/>
        </w:rPr>
        <w:t>ת.ז.: 25601675</w:t>
      </w:r>
    </w:p>
    <w:p w:rsidR="008344C9" w:rsidRPr="002636DF" w:rsidRDefault="008344C9" w:rsidP="008344C9">
      <w:pPr>
        <w:spacing w:line="480" w:lineRule="auto"/>
        <w:ind w:left="926" w:hanging="900"/>
        <w:rPr>
          <w:rFonts w:cs="David"/>
          <w:sz w:val="24"/>
        </w:rPr>
      </w:pPr>
      <w:r w:rsidRPr="002636DF">
        <w:rPr>
          <w:rFonts w:cs="David"/>
          <w:sz w:val="24"/>
          <w:rtl/>
        </w:rPr>
        <w:t xml:space="preserve">כתובת: </w:t>
      </w:r>
      <w:r w:rsidRPr="002636DF">
        <w:rPr>
          <w:rFonts w:cs="David" w:hint="cs"/>
          <w:sz w:val="24"/>
          <w:rtl/>
        </w:rPr>
        <w:t>מסקין 13 פ"ת</w:t>
      </w:r>
    </w:p>
    <w:p w:rsidR="008344C9" w:rsidRPr="002636DF" w:rsidRDefault="008344C9" w:rsidP="008344C9">
      <w:pPr>
        <w:ind w:left="720"/>
        <w:jc w:val="left"/>
        <w:rPr>
          <w:rFonts w:cs="David"/>
          <w:color w:val="FF0000"/>
          <w:sz w:val="24"/>
          <w:rtl/>
        </w:rPr>
      </w:pPr>
    </w:p>
    <w:p w:rsidR="008344C9" w:rsidRPr="002636DF" w:rsidRDefault="008344C9" w:rsidP="008344C9">
      <w:pPr>
        <w:keepNext/>
        <w:numPr>
          <w:ilvl w:val="0"/>
          <w:numId w:val="1"/>
        </w:numPr>
        <w:spacing w:line="480" w:lineRule="auto"/>
        <w:jc w:val="left"/>
        <w:outlineLvl w:val="1"/>
        <w:rPr>
          <w:rFonts w:ascii="Arial" w:hAnsi="Arial" w:cs="David"/>
          <w:b/>
          <w:bCs/>
          <w:sz w:val="24"/>
          <w:u w:val="single"/>
          <w:rtl/>
        </w:rPr>
      </w:pPr>
      <w:r w:rsidRPr="002636DF">
        <w:rPr>
          <w:rFonts w:ascii="Arial" w:hAnsi="Arial" w:cs="David" w:hint="cs"/>
          <w:b/>
          <w:bCs/>
          <w:sz w:val="24"/>
          <w:u w:val="single"/>
          <w:rtl/>
        </w:rPr>
        <w:t xml:space="preserve">השכלה </w:t>
      </w:r>
    </w:p>
    <w:p w:rsidR="008344C9" w:rsidRPr="002636DF" w:rsidRDefault="008344C9" w:rsidP="008344C9">
      <w:pPr>
        <w:jc w:val="left"/>
        <w:rPr>
          <w:rFonts w:cs="David"/>
          <w:sz w:val="24"/>
          <w:rtl/>
        </w:rPr>
      </w:pPr>
    </w:p>
    <w:p w:rsidR="008344C9" w:rsidRPr="002636DF" w:rsidRDefault="008344C9" w:rsidP="008344C9">
      <w:pPr>
        <w:tabs>
          <w:tab w:val="left" w:pos="3431"/>
          <w:tab w:val="left" w:pos="3600"/>
          <w:tab w:val="left" w:pos="4320"/>
          <w:tab w:val="left" w:pos="5040"/>
        </w:tabs>
        <w:spacing w:line="480" w:lineRule="auto"/>
        <w:ind w:left="926" w:hanging="900"/>
        <w:rPr>
          <w:rFonts w:cs="David"/>
          <w:sz w:val="24"/>
          <w:rtl/>
        </w:rPr>
      </w:pPr>
      <w:r w:rsidRPr="002636DF">
        <w:rPr>
          <w:rFonts w:cs="David" w:hint="cs"/>
          <w:sz w:val="24"/>
          <w:rtl/>
        </w:rPr>
        <w:t>תואר שלישי</w:t>
      </w:r>
      <w:r w:rsidRPr="002636DF">
        <w:rPr>
          <w:rFonts w:cs="David"/>
          <w:sz w:val="24"/>
          <w:rtl/>
        </w:rPr>
        <w:tab/>
      </w:r>
      <w:r w:rsidRPr="002636DF">
        <w:rPr>
          <w:rFonts w:cs="David" w:hint="cs"/>
          <w:sz w:val="24"/>
          <w:rtl/>
        </w:rPr>
        <w:t>בר אילן , משפטים</w:t>
      </w:r>
      <w:r w:rsidRPr="002636DF">
        <w:rPr>
          <w:rFonts w:cs="David"/>
          <w:sz w:val="24"/>
          <w:rtl/>
        </w:rPr>
        <w:tab/>
      </w:r>
      <w:r w:rsidRPr="002636DF">
        <w:rPr>
          <w:rFonts w:cs="David"/>
          <w:sz w:val="24"/>
          <w:rtl/>
        </w:rPr>
        <w:tab/>
      </w:r>
      <w:r w:rsidRPr="002636DF">
        <w:rPr>
          <w:rFonts w:cs="David" w:hint="cs"/>
          <w:sz w:val="24"/>
          <w:rtl/>
        </w:rPr>
        <w:t xml:space="preserve">   2006</w:t>
      </w:r>
    </w:p>
    <w:p w:rsidR="008344C9" w:rsidRPr="002636DF" w:rsidRDefault="008344C9" w:rsidP="008344C9">
      <w:pPr>
        <w:keepNext/>
        <w:numPr>
          <w:ilvl w:val="0"/>
          <w:numId w:val="3"/>
        </w:numPr>
        <w:spacing w:line="480" w:lineRule="auto"/>
        <w:jc w:val="left"/>
        <w:outlineLvl w:val="1"/>
        <w:rPr>
          <w:rFonts w:ascii="Arial" w:hAnsi="Arial" w:cs="David"/>
          <w:b/>
          <w:bCs/>
          <w:sz w:val="24"/>
          <w:u w:val="single"/>
        </w:rPr>
      </w:pPr>
      <w:r w:rsidRPr="002636DF">
        <w:rPr>
          <w:rFonts w:ascii="Arial" w:hAnsi="Arial" w:cs="David" w:hint="cs"/>
          <w:b/>
          <w:bCs/>
          <w:sz w:val="24"/>
          <w:u w:val="single"/>
          <w:rtl/>
        </w:rPr>
        <w:t>נושא עבודת התיזה וה</w:t>
      </w:r>
      <w:r w:rsidRPr="002636DF">
        <w:rPr>
          <w:rFonts w:ascii="Arial" w:hAnsi="Arial" w:cs="David"/>
          <w:b/>
          <w:bCs/>
          <w:sz w:val="24"/>
          <w:u w:val="single"/>
          <w:rtl/>
        </w:rPr>
        <w:t>דוקטורט</w:t>
      </w:r>
      <w:r w:rsidRPr="002636DF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Pr="002636DF">
        <w:rPr>
          <w:rFonts w:ascii="Arial" w:hAnsi="Arial" w:cs="David"/>
          <w:b/>
          <w:bCs/>
          <w:sz w:val="24"/>
          <w:u w:val="single"/>
          <w:rtl/>
        </w:rPr>
        <w:t>שם המנחה</w:t>
      </w:r>
      <w:r w:rsidRPr="002636DF">
        <w:rPr>
          <w:rFonts w:ascii="Arial" w:hAnsi="Arial" w:cs="David" w:hint="cs"/>
          <w:b/>
          <w:bCs/>
          <w:sz w:val="24"/>
          <w:u w:val="single"/>
          <w:rtl/>
        </w:rPr>
        <w:t xml:space="preserve"> וציון העבודה:</w:t>
      </w:r>
    </w:p>
    <w:p w:rsidR="008344C9" w:rsidRPr="002636DF" w:rsidRDefault="008344C9" w:rsidP="008344C9">
      <w:pPr>
        <w:keepNext/>
        <w:spacing w:line="480" w:lineRule="auto"/>
        <w:ind w:left="720"/>
        <w:jc w:val="left"/>
        <w:outlineLvl w:val="1"/>
        <w:rPr>
          <w:rFonts w:ascii="Arial" w:hAnsi="Arial" w:cs="David"/>
          <w:sz w:val="24"/>
        </w:rPr>
      </w:pPr>
      <w:r w:rsidRPr="002636DF">
        <w:rPr>
          <w:rFonts w:ascii="Arial" w:hAnsi="Arial" w:cs="David" w:hint="cs"/>
          <w:sz w:val="24"/>
          <w:rtl/>
        </w:rPr>
        <w:t>הטרדה מינית כעבירה פלילית בהנחיית פרופ' רות קנאי ( עבודת תיזה)</w:t>
      </w:r>
    </w:p>
    <w:p w:rsidR="008344C9" w:rsidRPr="002636DF" w:rsidRDefault="008344C9" w:rsidP="008344C9">
      <w:pPr>
        <w:keepNext/>
        <w:spacing w:line="480" w:lineRule="auto"/>
        <w:ind w:left="360"/>
        <w:jc w:val="left"/>
        <w:outlineLvl w:val="1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       </w:t>
      </w:r>
      <w:r w:rsidRPr="002636DF">
        <w:rPr>
          <w:rFonts w:ascii="Arial" w:hAnsi="Arial" w:cs="David" w:hint="cs"/>
          <w:sz w:val="24"/>
          <w:rtl/>
        </w:rPr>
        <w:t>הסכמת הקרבן במשפט הפלילי בהנ</w:t>
      </w:r>
      <w:r>
        <w:rPr>
          <w:rFonts w:ascii="Arial" w:hAnsi="Arial" w:cs="David" w:hint="cs"/>
          <w:sz w:val="24"/>
          <w:rtl/>
        </w:rPr>
        <w:t>ח</w:t>
      </w:r>
      <w:r w:rsidRPr="002636DF">
        <w:rPr>
          <w:rFonts w:ascii="Arial" w:hAnsi="Arial" w:cs="David" w:hint="cs"/>
          <w:sz w:val="24"/>
          <w:rtl/>
        </w:rPr>
        <w:t>יית פרופ' רות קנאי</w:t>
      </w:r>
    </w:p>
    <w:p w:rsidR="008344C9" w:rsidRDefault="008344C9" w:rsidP="008344C9">
      <w:pPr>
        <w:keepNext/>
        <w:numPr>
          <w:ilvl w:val="0"/>
          <w:numId w:val="2"/>
        </w:numPr>
        <w:spacing w:line="480" w:lineRule="auto"/>
        <w:jc w:val="left"/>
        <w:outlineLvl w:val="1"/>
        <w:rPr>
          <w:rFonts w:ascii="Arial" w:hAnsi="Arial" w:cs="David"/>
          <w:b/>
          <w:bCs/>
          <w:sz w:val="24"/>
          <w:u w:val="single"/>
        </w:rPr>
      </w:pPr>
      <w:r w:rsidRPr="002636DF">
        <w:rPr>
          <w:rFonts w:ascii="Arial" w:hAnsi="Arial" w:cs="David" w:hint="cs"/>
          <w:b/>
          <w:bCs/>
          <w:sz w:val="24"/>
          <w:u w:val="single"/>
          <w:rtl/>
        </w:rPr>
        <w:t>מינויים ודרגות קודמות במכללת אורות ישראל או במוסדות אקדמיים אחרים:</w:t>
      </w:r>
    </w:p>
    <w:p w:rsidR="008344C9" w:rsidRPr="008344C9" w:rsidRDefault="008344C9" w:rsidP="008344C9">
      <w:pPr>
        <w:keepNext/>
        <w:spacing w:line="480" w:lineRule="auto"/>
        <w:ind w:left="720"/>
        <w:jc w:val="left"/>
        <w:outlineLvl w:val="1"/>
        <w:rPr>
          <w:rFonts w:ascii="Arial" w:hAnsi="Arial" w:cs="David"/>
          <w:sz w:val="24"/>
        </w:rPr>
      </w:pPr>
      <w:r w:rsidRPr="008344C9">
        <w:rPr>
          <w:rFonts w:ascii="Arial" w:hAnsi="Arial" w:cs="David" w:hint="cs"/>
          <w:sz w:val="24"/>
          <w:rtl/>
        </w:rPr>
        <w:t>מספטמבר 2019 ראש המדרשה בבר אילן</w:t>
      </w:r>
    </w:p>
    <w:p w:rsidR="008344C9" w:rsidRPr="002636DF" w:rsidRDefault="008344C9" w:rsidP="008344C9">
      <w:pPr>
        <w:keepNext/>
        <w:spacing w:line="480" w:lineRule="auto"/>
        <w:ind w:left="720"/>
        <w:jc w:val="left"/>
        <w:outlineLvl w:val="1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עד אוגוסט 2019, </w:t>
      </w:r>
      <w:r w:rsidRPr="002636DF">
        <w:rPr>
          <w:rFonts w:ascii="Arial" w:hAnsi="Arial" w:cs="David" w:hint="cs"/>
          <w:sz w:val="24"/>
          <w:rtl/>
        </w:rPr>
        <w:t>דיקנית סטודנטיות ו</w:t>
      </w:r>
      <w:r>
        <w:rPr>
          <w:rFonts w:ascii="Arial" w:hAnsi="Arial" w:cs="David" w:hint="cs"/>
          <w:sz w:val="24"/>
          <w:rtl/>
        </w:rPr>
        <w:t>ראש</w:t>
      </w:r>
      <w:r w:rsidRPr="002636DF">
        <w:rPr>
          <w:rFonts w:ascii="Arial" w:hAnsi="Arial" w:cs="David" w:hint="cs"/>
          <w:sz w:val="24"/>
          <w:rtl/>
        </w:rPr>
        <w:t xml:space="preserve"> תחום תורני+ הוראת תושב"ע במכללת אורות ישראל.</w:t>
      </w:r>
      <w:r>
        <w:rPr>
          <w:rFonts w:ascii="Arial" w:hAnsi="Arial" w:cs="David" w:hint="cs"/>
          <w:sz w:val="24"/>
          <w:rtl/>
        </w:rPr>
        <w:t xml:space="preserve"> (בקביעות על 100% משרה)</w:t>
      </w:r>
    </w:p>
    <w:p w:rsidR="008344C9" w:rsidRPr="002636DF" w:rsidRDefault="008344C9" w:rsidP="008344C9">
      <w:pPr>
        <w:keepNext/>
        <w:spacing w:line="480" w:lineRule="auto"/>
        <w:ind w:left="720"/>
        <w:jc w:val="left"/>
        <w:outlineLvl w:val="1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בעבר, מכללת שערי משפט, בדרגת </w:t>
      </w:r>
      <w:r>
        <w:rPr>
          <w:rtl/>
        </w:rPr>
        <w:t>מדריך דוקטור</w:t>
      </w:r>
      <w:r>
        <w:rPr>
          <w:rFonts w:hint="cs"/>
          <w:rtl/>
        </w:rPr>
        <w:t xml:space="preserve"> (סגל פנים)</w:t>
      </w:r>
      <w:r>
        <w:rPr>
          <w:rFonts w:ascii="Arial" w:hAnsi="Arial" w:cs="David" w:hint="cs"/>
          <w:sz w:val="24"/>
          <w:rtl/>
        </w:rPr>
        <w:t xml:space="preserve">. </w:t>
      </w:r>
    </w:p>
    <w:p w:rsidR="008344C9" w:rsidRPr="002636DF" w:rsidRDefault="008344C9" w:rsidP="008344C9">
      <w:pPr>
        <w:jc w:val="left"/>
        <w:rPr>
          <w:rFonts w:cs="David"/>
          <w:sz w:val="24"/>
          <w:rtl/>
        </w:rPr>
      </w:pPr>
    </w:p>
    <w:p w:rsidR="008344C9" w:rsidRPr="002636DF" w:rsidRDefault="008344C9" w:rsidP="008344C9">
      <w:pPr>
        <w:numPr>
          <w:ilvl w:val="0"/>
          <w:numId w:val="2"/>
        </w:numPr>
        <w:spacing w:line="480" w:lineRule="auto"/>
        <w:contextualSpacing/>
        <w:jc w:val="left"/>
        <w:rPr>
          <w:rFonts w:cs="David"/>
          <w:sz w:val="24"/>
          <w:u w:val="single"/>
          <w:rtl/>
        </w:rPr>
      </w:pPr>
      <w:r w:rsidRPr="002636DF">
        <w:rPr>
          <w:rFonts w:cs="David" w:hint="cs"/>
          <w:sz w:val="24"/>
          <w:u w:val="single"/>
          <w:rtl/>
        </w:rPr>
        <w:t>מלגות, פרסים והצטיינויות</w:t>
      </w:r>
      <w:r w:rsidRPr="002636DF">
        <w:rPr>
          <w:rFonts w:cs="David" w:hint="cs"/>
          <w:sz w:val="24"/>
          <w:rtl/>
        </w:rPr>
        <w:t xml:space="preserve"> </w:t>
      </w:r>
    </w:p>
    <w:p w:rsidR="008344C9" w:rsidRPr="00024D8D" w:rsidRDefault="008344C9" w:rsidP="008344C9">
      <w:pPr>
        <w:jc w:val="left"/>
        <w:rPr>
          <w:rFonts w:cs="David"/>
          <w:sz w:val="24"/>
          <w:rtl/>
        </w:rPr>
      </w:pPr>
      <w:r w:rsidRPr="00024D8D">
        <w:rPr>
          <w:rFonts w:cs="David"/>
          <w:sz w:val="24"/>
          <w:rtl/>
        </w:rPr>
        <w:t>מלגת הנשיא לדוקטורנטים מצטיינים (2001-2004)+ מלגת המדרשה בתכנית לדוקטורנטיות מצטיינות (2002-2004).</w:t>
      </w:r>
    </w:p>
    <w:p w:rsidR="008344C9" w:rsidRPr="002636DF" w:rsidRDefault="008344C9" w:rsidP="008344C9">
      <w:pPr>
        <w:spacing w:line="480" w:lineRule="auto"/>
        <w:rPr>
          <w:rFonts w:cs="David"/>
          <w:sz w:val="24"/>
          <w:rtl/>
        </w:rPr>
      </w:pPr>
    </w:p>
    <w:p w:rsidR="008344C9" w:rsidRPr="002636DF" w:rsidRDefault="008344C9" w:rsidP="008344C9">
      <w:pPr>
        <w:spacing w:line="480" w:lineRule="auto"/>
        <w:ind w:left="926" w:hanging="900"/>
        <w:rPr>
          <w:rFonts w:cs="David"/>
          <w:color w:val="000000"/>
          <w:sz w:val="24"/>
          <w:u w:val="single"/>
          <w:rtl/>
        </w:rPr>
      </w:pPr>
      <w:r w:rsidRPr="002636DF">
        <w:rPr>
          <w:rFonts w:cs="David" w:hint="cs"/>
          <w:color w:val="000000"/>
          <w:sz w:val="24"/>
          <w:u w:val="single"/>
          <w:rtl/>
        </w:rPr>
        <w:t>תחומי התמחות מדעיים</w:t>
      </w:r>
    </w:p>
    <w:p w:rsidR="008344C9" w:rsidRPr="002636DF" w:rsidRDefault="008344C9" w:rsidP="008344C9">
      <w:pPr>
        <w:pStyle w:val="a3"/>
        <w:numPr>
          <w:ilvl w:val="0"/>
          <w:numId w:val="2"/>
        </w:numPr>
        <w:tabs>
          <w:tab w:val="left" w:pos="516"/>
          <w:tab w:val="left" w:pos="2643"/>
          <w:tab w:val="left" w:pos="5052"/>
        </w:tabs>
        <w:rPr>
          <w:rFonts w:cs="David"/>
          <w:sz w:val="24"/>
          <w:rtl/>
        </w:rPr>
      </w:pPr>
      <w:r w:rsidRPr="002636DF">
        <w:rPr>
          <w:rFonts w:cs="David" w:hint="cs"/>
          <w:sz w:val="24"/>
          <w:rtl/>
        </w:rPr>
        <w:t>דיני עונשין (משפטים), עבירות נגד נשים.</w:t>
      </w:r>
    </w:p>
    <w:p w:rsidR="008344C9" w:rsidRPr="002636DF" w:rsidRDefault="008344C9" w:rsidP="008344C9">
      <w:pPr>
        <w:numPr>
          <w:ilvl w:val="0"/>
          <w:numId w:val="2"/>
        </w:numPr>
        <w:spacing w:line="480" w:lineRule="auto"/>
        <w:jc w:val="left"/>
        <w:rPr>
          <w:rFonts w:cs="David"/>
          <w:sz w:val="24"/>
        </w:rPr>
      </w:pPr>
      <w:r w:rsidRPr="002636DF">
        <w:rPr>
          <w:rFonts w:cs="David" w:hint="cs"/>
          <w:sz w:val="24"/>
          <w:rtl/>
        </w:rPr>
        <w:t>תושב"ע, הלכה</w:t>
      </w:r>
    </w:p>
    <w:p w:rsidR="008344C9" w:rsidRPr="002636DF" w:rsidRDefault="008344C9" w:rsidP="008344C9">
      <w:pPr>
        <w:spacing w:line="480" w:lineRule="auto"/>
        <w:ind w:left="26"/>
        <w:rPr>
          <w:rFonts w:cs="David"/>
          <w:sz w:val="24"/>
          <w:rtl/>
        </w:rPr>
      </w:pP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 w:rsidRPr="002636DF">
        <w:rPr>
          <w:rFonts w:ascii="Arial" w:hAnsi="Arial" w:cs="David" w:hint="cs"/>
          <w:b/>
          <w:bCs/>
          <w:sz w:val="24"/>
          <w:u w:val="single"/>
          <w:rtl/>
        </w:rPr>
        <w:t xml:space="preserve">פעילות ציבורית: </w:t>
      </w:r>
      <w:r w:rsidRPr="002636DF">
        <w:rPr>
          <w:rFonts w:ascii="Arial" w:hAnsi="Arial" w:cs="David"/>
          <w:sz w:val="24"/>
          <w:rtl/>
        </w:rPr>
        <w:t>חברת פורום תקנה</w:t>
      </w:r>
      <w:r>
        <w:rPr>
          <w:rFonts w:ascii="Arial" w:hAnsi="Arial" w:cs="David" w:hint="cs"/>
          <w:sz w:val="24"/>
          <w:rtl/>
        </w:rPr>
        <w:t>;</w:t>
      </w:r>
      <w:r w:rsidRPr="002636DF">
        <w:rPr>
          <w:rFonts w:ascii="Arial" w:hAnsi="Arial" w:cs="David"/>
          <w:sz w:val="24"/>
          <w:rtl/>
        </w:rPr>
        <w:t xml:space="preserve"> </w:t>
      </w:r>
      <w:r>
        <w:rPr>
          <w:rFonts w:ascii="Arial" w:hAnsi="Arial" w:cs="David" w:hint="cs"/>
          <w:sz w:val="24"/>
          <w:rtl/>
        </w:rPr>
        <w:t>עמיתה במכון גשר למנהיגות;</w:t>
      </w:r>
      <w:r w:rsidRPr="002636DF">
        <w:rPr>
          <w:rFonts w:ascii="Arial" w:hAnsi="Arial" w:cs="David"/>
          <w:sz w:val="24"/>
          <w:rtl/>
        </w:rPr>
        <w:t xml:space="preserve"> חלק מקבוצת רבניות לשיח בין דתי יהודי- מוסלמי</w:t>
      </w:r>
      <w:r>
        <w:rPr>
          <w:rFonts w:ascii="Arial" w:hAnsi="Arial" w:cs="David" w:hint="cs"/>
          <w:sz w:val="24"/>
          <w:rtl/>
        </w:rPr>
        <w:t>;</w:t>
      </w:r>
      <w:r w:rsidRPr="002636DF">
        <w:rPr>
          <w:rFonts w:ascii="Arial" w:hAnsi="Arial" w:cs="David" w:hint="cs"/>
          <w:sz w:val="24"/>
          <w:rtl/>
        </w:rPr>
        <w:t>שיעורי תורה רבים בבמות שונות</w:t>
      </w:r>
      <w:r>
        <w:rPr>
          <w:rFonts w:ascii="Arial" w:hAnsi="Arial" w:cs="David" w:hint="cs"/>
          <w:sz w:val="24"/>
          <w:rtl/>
        </w:rPr>
        <w:t>;</w:t>
      </w:r>
      <w:r w:rsidRPr="00024D8D">
        <w:rPr>
          <w:rFonts w:ascii="Arial" w:hAnsi="Arial" w:cs="David"/>
          <w:sz w:val="24"/>
          <w:rtl/>
        </w:rPr>
        <w:t>כתיבת טורים במשפט ויהדות</w:t>
      </w:r>
      <w:r>
        <w:rPr>
          <w:rFonts w:ascii="Arial" w:hAnsi="Arial" w:cs="David" w:hint="cs"/>
          <w:sz w:val="24"/>
          <w:rtl/>
        </w:rPr>
        <w:t>;</w:t>
      </w:r>
      <w:r w:rsidRPr="00024D8D">
        <w:rPr>
          <w:rFonts w:ascii="Arial" w:hAnsi="Arial" w:cs="David"/>
          <w:sz w:val="24"/>
          <w:rtl/>
        </w:rPr>
        <w:t>ראיונות בתקשורת וטור קבוע במשך 6 שנים בנושאי פ</w:t>
      </w:r>
      <w:r>
        <w:rPr>
          <w:rFonts w:ascii="Arial" w:hAnsi="Arial" w:cs="David" w:hint="cs"/>
          <w:sz w:val="24"/>
          <w:rtl/>
        </w:rPr>
        <w:t xml:space="preserve">רשת </w:t>
      </w:r>
      <w:r>
        <w:rPr>
          <w:rFonts w:ascii="Arial" w:hAnsi="Arial" w:cs="David"/>
          <w:sz w:val="24"/>
          <w:rtl/>
        </w:rPr>
        <w:t>ש</w:t>
      </w:r>
      <w:r>
        <w:rPr>
          <w:rFonts w:ascii="Arial" w:hAnsi="Arial" w:cs="David" w:hint="cs"/>
          <w:sz w:val="24"/>
          <w:rtl/>
        </w:rPr>
        <w:t xml:space="preserve">בוע </w:t>
      </w:r>
      <w:r w:rsidRPr="00024D8D">
        <w:rPr>
          <w:rFonts w:ascii="Arial" w:hAnsi="Arial" w:cs="David"/>
          <w:sz w:val="24"/>
          <w:rtl/>
        </w:rPr>
        <w:t>בעיתון "נשים"</w:t>
      </w:r>
      <w:r>
        <w:rPr>
          <w:rFonts w:ascii="Arial" w:hAnsi="Arial" w:cs="David" w:hint="cs"/>
          <w:sz w:val="24"/>
          <w:rtl/>
        </w:rPr>
        <w:t>; חברת</w:t>
      </w:r>
      <w:r w:rsidRPr="002636DF">
        <w:rPr>
          <w:rFonts w:ascii="Arial" w:hAnsi="Arial" w:cs="David"/>
          <w:sz w:val="24"/>
          <w:rtl/>
        </w:rPr>
        <w:t xml:space="preserve"> מזכירות הבית </w:t>
      </w:r>
      <w:r w:rsidRPr="002636DF">
        <w:rPr>
          <w:rFonts w:ascii="Arial" w:hAnsi="Arial" w:cs="David"/>
          <w:sz w:val="24"/>
          <w:rtl/>
        </w:rPr>
        <w:lastRenderedPageBreak/>
        <w:t>היהודי</w:t>
      </w:r>
      <w:r>
        <w:rPr>
          <w:rFonts w:ascii="Arial" w:hAnsi="Arial" w:cs="David" w:hint="cs"/>
          <w:sz w:val="24"/>
          <w:rtl/>
        </w:rPr>
        <w:t xml:space="preserve"> (לשעבר); חברה בצוות ההיגוי של פורום הנשים בבית היהודי (לשעבר); חברת ועד מנהל במוסדות "כפר פינס",</w:t>
      </w:r>
      <w:r w:rsidRPr="002636DF">
        <w:rPr>
          <w:rFonts w:ascii="Arial" w:hAnsi="Arial" w:cs="David" w:hint="cs"/>
          <w:sz w:val="24"/>
          <w:rtl/>
        </w:rPr>
        <w:t xml:space="preserve"> ועוד.</w:t>
      </w:r>
      <w:r w:rsidRPr="00242EDC">
        <w:rPr>
          <w:rtl/>
        </w:rPr>
        <w:t xml:space="preserve"> </w:t>
      </w:r>
    </w:p>
    <w:p w:rsidR="008344C9" w:rsidRDefault="008344C9" w:rsidP="008344C9">
      <w:pPr>
        <w:tabs>
          <w:tab w:val="left" w:pos="516"/>
          <w:tab w:val="left" w:pos="2643"/>
          <w:tab w:val="left" w:pos="5052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David"/>
          <w:b/>
          <w:bCs/>
          <w:noProof w:val="0"/>
          <w:sz w:val="24"/>
          <w:rtl/>
          <w:lang w:eastAsia="en-US"/>
        </w:rPr>
      </w:pPr>
    </w:p>
    <w:p w:rsidR="008344C9" w:rsidRPr="002636DF" w:rsidRDefault="008344C9" w:rsidP="008344C9">
      <w:pPr>
        <w:tabs>
          <w:tab w:val="left" w:pos="516"/>
          <w:tab w:val="left" w:pos="2643"/>
          <w:tab w:val="left" w:pos="5052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David"/>
          <w:b/>
          <w:bCs/>
          <w:noProof w:val="0"/>
          <w:sz w:val="24"/>
          <w:rtl/>
          <w:lang w:eastAsia="en-US"/>
        </w:rPr>
      </w:pPr>
    </w:p>
    <w:p w:rsidR="008344C9" w:rsidRDefault="008344C9" w:rsidP="008344C9">
      <w:pPr>
        <w:numPr>
          <w:ilvl w:val="0"/>
          <w:numId w:val="2"/>
        </w:numPr>
        <w:spacing w:line="480" w:lineRule="auto"/>
        <w:contextualSpacing/>
        <w:jc w:val="left"/>
        <w:rPr>
          <w:rFonts w:cs="David"/>
          <w:sz w:val="24"/>
          <w:u w:val="single"/>
        </w:rPr>
      </w:pPr>
      <w:r w:rsidRPr="002636DF">
        <w:rPr>
          <w:rFonts w:cs="David" w:hint="cs"/>
          <w:sz w:val="24"/>
          <w:u w:val="single"/>
          <w:rtl/>
        </w:rPr>
        <w:t>פרסומים</w:t>
      </w:r>
    </w:p>
    <w:p w:rsidR="008344C9" w:rsidRDefault="008344C9" w:rsidP="008344C9">
      <w:pPr>
        <w:bidi w:val="0"/>
        <w:spacing w:line="360" w:lineRule="auto"/>
        <w:ind w:right="794"/>
      </w:pPr>
      <w:r>
        <w:t xml:space="preserve">1. Kannai, R., &amp; Vizel, L. (2006). Euthanasia in Israel. In M. Groenhuijsen &amp; F. Van Laaanen (Eds.), </w:t>
      </w:r>
      <w:r w:rsidRPr="007D6D9E">
        <w:rPr>
          <w:i/>
          <w:iCs/>
        </w:rPr>
        <w:t>Euthanasia in international and comparative perspective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</w:rPr>
        <w:t xml:space="preserve"> </w:t>
      </w:r>
      <w:r>
        <w:t xml:space="preserve">(p.  </w:t>
      </w:r>
      <w:r>
        <w:rPr>
          <w:rFonts w:hint="cs"/>
          <w:rtl/>
        </w:rPr>
        <w:t>147</w:t>
      </w:r>
      <w:r>
        <w:t>). Nijmegen, Wolf Legal Publishers.</w:t>
      </w:r>
    </w:p>
    <w:p w:rsidR="008344C9" w:rsidRDefault="008344C9" w:rsidP="008344C9">
      <w:pPr>
        <w:spacing w:line="360" w:lineRule="auto"/>
        <w:ind w:left="720"/>
        <w:contextualSpacing/>
        <w:jc w:val="left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2. ל' ויזל, מ' (טובול) כהנא (בדפוס). </w:t>
      </w:r>
      <w:r w:rsidRPr="002636DF">
        <w:rPr>
          <w:rFonts w:ascii="Arial" w:hAnsi="Arial" w:cs="David"/>
          <w:sz w:val="24"/>
          <w:rtl/>
        </w:rPr>
        <w:t>מנהיגות תורניות בקהילה: עיון הלכתי , פמיניסטי וניתוח התנגדויות</w:t>
      </w:r>
      <w:r>
        <w:rPr>
          <w:rFonts w:ascii="Arial" w:hAnsi="Arial" w:cs="David" w:hint="cs"/>
          <w:sz w:val="24"/>
          <w:rtl/>
        </w:rPr>
        <w:t xml:space="preserve">, </w:t>
      </w:r>
      <w:r w:rsidRPr="002636DF">
        <w:rPr>
          <w:rFonts w:ascii="Arial" w:hAnsi="Arial" w:cs="David"/>
          <w:sz w:val="24"/>
          <w:rtl/>
        </w:rPr>
        <w:t xml:space="preserve"> </w:t>
      </w:r>
      <w:r>
        <w:rPr>
          <w:rFonts w:ascii="Arial" w:hAnsi="Arial" w:cs="David" w:hint="cs"/>
          <w:sz w:val="24"/>
          <w:rtl/>
        </w:rPr>
        <w:t>התקבל</w:t>
      </w:r>
      <w:r w:rsidRPr="002636DF">
        <w:rPr>
          <w:rFonts w:ascii="Arial" w:hAnsi="Arial" w:cs="David"/>
          <w:sz w:val="24"/>
          <w:rtl/>
        </w:rPr>
        <w:t xml:space="preserve"> </w:t>
      </w:r>
      <w:r>
        <w:rPr>
          <w:rFonts w:ascii="Arial" w:hAnsi="Arial" w:cs="David" w:hint="cs"/>
          <w:sz w:val="24"/>
          <w:rtl/>
        </w:rPr>
        <w:t xml:space="preserve">לכתב עת </w:t>
      </w:r>
      <w:r w:rsidRPr="00D75C7F">
        <w:rPr>
          <w:rFonts w:ascii="Arial" w:hAnsi="Arial" w:cs="David" w:hint="cs"/>
          <w:i/>
          <w:iCs/>
          <w:sz w:val="24"/>
          <w:rtl/>
        </w:rPr>
        <w:t>הציונות הדתית</w:t>
      </w:r>
      <w:r>
        <w:rPr>
          <w:rFonts w:ascii="Arial" w:hAnsi="Arial" w:cs="David" w:hint="cs"/>
          <w:sz w:val="24"/>
          <w:rtl/>
        </w:rPr>
        <w:t xml:space="preserve"> בעריכת פרופ' דב שורץ, בהוצאת אוניברסיטת בר אילן.</w:t>
      </w:r>
    </w:p>
    <w:p w:rsidR="008344C9" w:rsidRPr="002636DF" w:rsidRDefault="008344C9" w:rsidP="008344C9">
      <w:pPr>
        <w:spacing w:line="360" w:lineRule="auto"/>
        <w:ind w:left="720"/>
        <w:contextualSpacing/>
        <w:jc w:val="left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3. ל' ויזל (בדפוס) . </w:t>
      </w:r>
      <w:r w:rsidRPr="00562AD8">
        <w:rPr>
          <w:rFonts w:ascii="Arial" w:hAnsi="Arial" w:cs="David"/>
          <w:sz w:val="24"/>
          <w:rtl/>
        </w:rPr>
        <w:t>פסיקותיו של ה"אגרות משה</w:t>
      </w:r>
      <w:r>
        <w:rPr>
          <w:rFonts w:ascii="Arial" w:hAnsi="Arial" w:cs="David" w:hint="cs"/>
          <w:sz w:val="24"/>
          <w:rtl/>
        </w:rPr>
        <w:t>"</w:t>
      </w:r>
      <w:r w:rsidRPr="00562AD8">
        <w:rPr>
          <w:rFonts w:ascii="Arial" w:hAnsi="Arial" w:cs="David"/>
          <w:sz w:val="24"/>
          <w:rtl/>
        </w:rPr>
        <w:t xml:space="preserve"> בראי תיאוריות שמרניות</w:t>
      </w:r>
      <w:r>
        <w:rPr>
          <w:rFonts w:ascii="Arial" w:hAnsi="Arial" w:cs="David" w:hint="cs"/>
          <w:sz w:val="24"/>
          <w:rtl/>
        </w:rPr>
        <w:t>". (אורשת ט')</w:t>
      </w:r>
      <w:r>
        <w:rPr>
          <w:rFonts w:ascii="Arial" w:hAnsi="Arial" w:cs="David"/>
          <w:sz w:val="24"/>
        </w:rPr>
        <w:t xml:space="preserve"> </w:t>
      </w: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4. </w:t>
      </w:r>
      <w:r w:rsidRPr="002636DF">
        <w:rPr>
          <w:rFonts w:ascii="Arial" w:hAnsi="Arial" w:cs="David"/>
          <w:sz w:val="24"/>
          <w:rtl/>
        </w:rPr>
        <w:t>ל' ויזל, 'בזכות נשים צדקניות נגאלו ישראל ממצרים"-בזכות "הקול השונה"- הלכה, פמיניזם ומשפט", גליונות פרשת השבוע, משרד המשפטים- המחלקה למשפט העברי ומכללת שערי משפט (בעריכת: א' הכהן ומ' ויגודה) שמות, תשס"ח, גיליון מס' 310.</w:t>
      </w: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5. </w:t>
      </w:r>
      <w:r w:rsidRPr="002636DF">
        <w:rPr>
          <w:rFonts w:ascii="Arial" w:hAnsi="Arial" w:cs="David"/>
          <w:sz w:val="24"/>
          <w:rtl/>
        </w:rPr>
        <w:t>ל' ויזל, 'על סייג הצורך המצדיק ועל הכלל "גדולה עבירה לשמה", גליונות פרשת השבוע, משרד המשפטים- המחלקה למשפט העברי ומכללת שערי משפט (בעריכת: א' הכהן ומ' ויגודה) מקץ, תשס"ט.</w:t>
      </w: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6. </w:t>
      </w:r>
      <w:r w:rsidRPr="002636DF">
        <w:rPr>
          <w:rFonts w:ascii="Arial" w:hAnsi="Arial" w:cs="David"/>
          <w:sz w:val="24"/>
          <w:rtl/>
        </w:rPr>
        <w:t>ל' ויזל, 'הפטרת נח-כי תצא-ראה', בתוך: מפטירין בנביא – עיונים בהפטרות  ובדברי הנביאים, בעריכת: אהרן אלדר, הוצאת ספריית אלינר, 2010.</w:t>
      </w: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7. </w:t>
      </w:r>
      <w:r w:rsidRPr="002636DF">
        <w:rPr>
          <w:rFonts w:ascii="Arial" w:hAnsi="Arial" w:cs="David"/>
          <w:sz w:val="24"/>
          <w:rtl/>
        </w:rPr>
        <w:t>ל' ויזל, פירוש לפרק מ"ה בתהילים, מאורות תהילים: עיונים בספר תהילים מאת סגל ההוראה של אורות ישראל, תשע"א, 126-129.</w:t>
      </w: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sz w:val="24"/>
          <w:rtl/>
        </w:rPr>
        <w:t xml:space="preserve">8. ל' ויזל, ביתו של אדם </w:t>
      </w:r>
      <w:r>
        <w:rPr>
          <w:rFonts w:ascii="Arial" w:hAnsi="Arial" w:cs="David"/>
          <w:sz w:val="24"/>
          <w:rtl/>
        </w:rPr>
        <w:t>–</w:t>
      </w:r>
      <w:r>
        <w:rPr>
          <w:rFonts w:ascii="Arial" w:hAnsi="Arial" w:cs="David" w:hint="cs"/>
          <w:sz w:val="24"/>
          <w:rtl/>
        </w:rPr>
        <w:t xml:space="preserve"> מבצרו?! , (עתיד להתפרסם באסופת מאמרים בנושא משפחה בהוצאת ידיעות ספרים, בעריכת חיים ברנסון</w:t>
      </w: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 w:rsidRPr="002636DF">
        <w:rPr>
          <w:rFonts w:ascii="Arial" w:hAnsi="Arial" w:cs="David"/>
          <w:sz w:val="24"/>
          <w:rtl/>
        </w:rPr>
        <w:tab/>
        <w:t>ג.</w:t>
      </w:r>
      <w:r w:rsidRPr="002636DF">
        <w:rPr>
          <w:rFonts w:ascii="Arial" w:hAnsi="Arial" w:cs="David"/>
          <w:sz w:val="24"/>
          <w:rtl/>
        </w:rPr>
        <w:tab/>
        <w:t>הרצאות בכינוסים:</w:t>
      </w: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 w:rsidRPr="002636DF">
        <w:rPr>
          <w:rFonts w:ascii="Arial" w:hAnsi="Arial" w:cs="David"/>
          <w:sz w:val="24"/>
          <w:rtl/>
        </w:rPr>
        <w:t>1.</w:t>
      </w:r>
      <w:r w:rsidRPr="002636DF">
        <w:rPr>
          <w:rFonts w:ascii="Arial" w:hAnsi="Arial" w:cs="David"/>
          <w:sz w:val="24"/>
          <w:rtl/>
        </w:rPr>
        <w:tab/>
        <w:t>על התשובה ותקנת השבים במשפט, כנס של מכללת "שערי משפט" בשיתוף המו"מ אפרת, אפרת, אלול תש"ע.</w:t>
      </w: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 w:rsidRPr="002636DF">
        <w:rPr>
          <w:rFonts w:ascii="Arial" w:hAnsi="Arial" w:cs="David"/>
          <w:sz w:val="24"/>
          <w:rtl/>
        </w:rPr>
        <w:t>2.</w:t>
      </w:r>
      <w:r w:rsidRPr="002636DF">
        <w:rPr>
          <w:rFonts w:ascii="Arial" w:hAnsi="Arial" w:cs="David"/>
          <w:sz w:val="24"/>
          <w:rtl/>
        </w:rPr>
        <w:tab/>
        <w:t>נשים כמנהיגות ומנהיגות נשית, כנס עמדו"ת השישי, אלקנה תשע"ב, מאי 2012.</w:t>
      </w: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 w:rsidRPr="002636DF">
        <w:rPr>
          <w:rFonts w:ascii="Arial" w:hAnsi="Arial" w:cs="David"/>
          <w:sz w:val="24"/>
          <w:rtl/>
        </w:rPr>
        <w:t>3.</w:t>
      </w:r>
      <w:r w:rsidRPr="002636DF">
        <w:rPr>
          <w:rFonts w:ascii="Arial" w:hAnsi="Arial" w:cs="David"/>
          <w:sz w:val="24"/>
          <w:rtl/>
        </w:rPr>
        <w:tab/>
        <w:t>מנהיגות תורניות בקהילה הדתית, כנס עמדו"ת התשיעי, רחובות תשע"ה, 13 במאי 2015</w:t>
      </w: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 w:rsidRPr="002636DF">
        <w:rPr>
          <w:rFonts w:ascii="Arial" w:hAnsi="Arial" w:cs="David"/>
          <w:sz w:val="24"/>
          <w:rtl/>
        </w:rPr>
        <w:t>4.</w:t>
      </w:r>
      <w:r w:rsidRPr="002636DF">
        <w:rPr>
          <w:rFonts w:ascii="Arial" w:hAnsi="Arial" w:cs="David"/>
          <w:sz w:val="24"/>
          <w:rtl/>
        </w:rPr>
        <w:tab/>
        <w:t>תלמוד תורה לנשים ונשים בתפקידים ציבוריים לאור משנת הרמב"ם, הכנס השלישי למורשת הרמב"ם, טבריה, שבט תשע"ב, 2012.</w:t>
      </w:r>
    </w:p>
    <w:p w:rsidR="008344C9" w:rsidRPr="002636DF" w:rsidRDefault="008344C9" w:rsidP="008344C9">
      <w:pPr>
        <w:keepNext/>
        <w:spacing w:line="480" w:lineRule="auto"/>
        <w:outlineLvl w:val="1"/>
        <w:rPr>
          <w:rFonts w:ascii="Arial" w:hAnsi="Arial" w:cs="David"/>
          <w:sz w:val="24"/>
          <w:rtl/>
        </w:rPr>
      </w:pPr>
      <w:r w:rsidRPr="002636DF">
        <w:rPr>
          <w:rFonts w:ascii="Arial" w:hAnsi="Arial" w:cs="David"/>
          <w:sz w:val="24"/>
          <w:rtl/>
        </w:rPr>
        <w:t>5.</w:t>
      </w:r>
      <w:r w:rsidRPr="002636DF">
        <w:rPr>
          <w:rFonts w:ascii="Arial" w:hAnsi="Arial" w:cs="David"/>
          <w:sz w:val="24"/>
          <w:rtl/>
        </w:rPr>
        <w:tab/>
        <w:t>תמורה לתרומת איבר מחיים, סמינר מורשת המשפט העברי, כ"ה בשבט תשס"ח, ירושלים.</w:t>
      </w:r>
    </w:p>
    <w:p w:rsidR="008344C9" w:rsidRDefault="008344C9" w:rsidP="008344C9">
      <w:pPr>
        <w:spacing w:line="480" w:lineRule="auto"/>
        <w:rPr>
          <w:rFonts w:cs="David"/>
          <w:sz w:val="24"/>
          <w:rtl/>
        </w:rPr>
      </w:pPr>
    </w:p>
    <w:p w:rsidR="008344C9" w:rsidRPr="00024D8D" w:rsidRDefault="008344C9" w:rsidP="008344C9">
      <w:pPr>
        <w:keepNext/>
        <w:spacing w:line="480" w:lineRule="auto"/>
        <w:ind w:left="651"/>
        <w:outlineLvl w:val="1"/>
        <w:rPr>
          <w:rFonts w:ascii="Arial" w:hAnsi="Arial" w:cs="David"/>
          <w:sz w:val="24"/>
          <w:rtl/>
        </w:rPr>
      </w:pPr>
      <w:r w:rsidRPr="00024D8D">
        <w:rPr>
          <w:rFonts w:ascii="Arial" w:hAnsi="Arial" w:cs="David" w:hint="cs"/>
          <w:sz w:val="24"/>
          <w:rtl/>
        </w:rPr>
        <w:t>ד. כנסים שאינם מדעיים:</w:t>
      </w:r>
    </w:p>
    <w:p w:rsidR="00F02974" w:rsidRPr="008344C9" w:rsidRDefault="008344C9" w:rsidP="002331ED">
      <w:pPr>
        <w:spacing w:line="480" w:lineRule="auto"/>
      </w:pPr>
      <w:r w:rsidRPr="00242EDC">
        <w:rPr>
          <w:rFonts w:cs="David"/>
          <w:sz w:val="24"/>
          <w:rtl/>
        </w:rPr>
        <w:t>השתתפות וארגון ימי עיון רבים , לרבות:</w:t>
      </w:r>
      <w:bookmarkStart w:id="0" w:name="_GoBack"/>
      <w:bookmarkEnd w:id="0"/>
      <w:r w:rsidRPr="00242EDC">
        <w:rPr>
          <w:rFonts w:cs="David"/>
          <w:sz w:val="24"/>
          <w:rtl/>
        </w:rPr>
        <w:t xml:space="preserve"> הנחית סדנה במשפט עברי בכנס מורשת המשפט העברי בנושא "הזנה בכפיה", ירושלים, יד- טז בכסליו תשע"ו, כנסי צוהר, כנס לגננות החמ"ד בבר אילן, כנס של השקת ספר בבר אילן, אירגון ימי לימוד תורניים רבים, הרצאות בהשתלמות שופטים, השתתפות בפנלים בנושאי נשים יהדות ומשפט,</w:t>
      </w:r>
      <w:r>
        <w:rPr>
          <w:rFonts w:cs="David" w:hint="cs"/>
          <w:sz w:val="24"/>
          <w:rtl/>
        </w:rPr>
        <w:t xml:space="preserve"> כנס ירושלים של עיתון "בשבע"</w:t>
      </w:r>
      <w:r w:rsidRPr="00242EDC">
        <w:rPr>
          <w:rFonts w:cs="David"/>
          <w:sz w:val="24"/>
          <w:rtl/>
        </w:rPr>
        <w:t xml:space="preserve"> ועוד.</w:t>
      </w:r>
      <w:r w:rsidR="002331ED">
        <w:rPr>
          <w:rFonts w:cs="David" w:hint="cs"/>
          <w:sz w:val="24"/>
          <w:rtl/>
        </w:rPr>
        <w:t xml:space="preserve"> </w:t>
      </w:r>
    </w:p>
    <w:sectPr w:rsidR="00F02974" w:rsidRPr="008344C9" w:rsidSect="004D2E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FbAdama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24C"/>
    <w:multiLevelType w:val="hybridMultilevel"/>
    <w:tmpl w:val="0BB6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6730"/>
    <w:multiLevelType w:val="hybridMultilevel"/>
    <w:tmpl w:val="7DBC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628FC"/>
    <w:multiLevelType w:val="hybridMultilevel"/>
    <w:tmpl w:val="0966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C9"/>
    <w:rsid w:val="002331ED"/>
    <w:rsid w:val="003A54FF"/>
    <w:rsid w:val="008344C9"/>
    <w:rsid w:val="00D2050C"/>
    <w:rsid w:val="00D81B1C"/>
    <w:rsid w:val="00F0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30796-7740-473D-BBB6-BE0F975E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C9"/>
    <w:pPr>
      <w:bidi/>
      <w:spacing w:after="0" w:line="240" w:lineRule="auto"/>
      <w:jc w:val="both"/>
    </w:pPr>
    <w:rPr>
      <w:rFonts w:ascii="Times New Roman" w:eastAsia="Times New Roman" w:hAnsi="Times New Roman" w:cs="Narkisim"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etel</cp:lastModifiedBy>
  <cp:revision>3</cp:revision>
  <dcterms:created xsi:type="dcterms:W3CDTF">2019-11-05T10:09:00Z</dcterms:created>
  <dcterms:modified xsi:type="dcterms:W3CDTF">2019-11-05T10:10:00Z</dcterms:modified>
</cp:coreProperties>
</file>