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</w:rPr>
      </w:pPr>
      <w:r>
        <w:rPr>
          <w:rFonts w:ascii="Arial" w:hAnsi="Arial" w:cs="Arial"/>
          <w:color w:val="585858"/>
          <w:sz w:val="22"/>
          <w:szCs w:val="22"/>
          <w:rtl/>
        </w:rPr>
        <w:t> 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פרופסור מן המניין אוניברסיטת בר אילן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1.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השכלה</w:t>
      </w:r>
      <w:r>
        <w:rPr>
          <w:rFonts w:ascii="Arial" w:hAnsi="Arial" w:cs="Arial"/>
          <w:color w:val="585858"/>
          <w:sz w:val="22"/>
          <w:szCs w:val="22"/>
          <w:rtl/>
        </w:rPr>
        <w:t>:</w:t>
      </w:r>
      <w:r>
        <w:rPr>
          <w:rFonts w:ascii="Arial" w:hAnsi="Arial" w:cs="Arial"/>
          <w:color w:val="585858"/>
          <w:sz w:val="22"/>
          <w:szCs w:val="22"/>
          <w:rtl/>
        </w:rPr>
        <w:br/>
        <w:t>תואר ראשון: 1. כלכלה ומנהל עסקים, אוניברסיטת בר-אילן, 1974; 2. משפטים, ב"א, 1990</w:t>
      </w:r>
      <w:r>
        <w:rPr>
          <w:rFonts w:ascii="Arial" w:hAnsi="Arial" w:cs="Arial"/>
          <w:color w:val="585858"/>
          <w:sz w:val="22"/>
          <w:szCs w:val="22"/>
          <w:rtl/>
        </w:rPr>
        <w:br/>
        <w:t>תואר שני: דיני ישראל, בהצטיינות, הפקולטה למשפטים, אוניברסיטת תל-אביב, 1978</w:t>
      </w:r>
      <w:r>
        <w:rPr>
          <w:rFonts w:ascii="Arial" w:hAnsi="Arial" w:cs="Arial"/>
          <w:color w:val="585858"/>
          <w:sz w:val="22"/>
          <w:szCs w:val="22"/>
          <w:rtl/>
        </w:rPr>
        <w:br/>
        <w:t>תואר שלישי: המחלקה לתלמוד, אוניברסיטת תל-אביב, 1986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2.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נושא עבודת הדוקטורט</w:t>
      </w:r>
      <w:r>
        <w:rPr>
          <w:rFonts w:ascii="Arial" w:hAnsi="Arial" w:cs="Arial"/>
          <w:color w:val="585858"/>
          <w:sz w:val="22"/>
          <w:szCs w:val="22"/>
          <w:rtl/>
        </w:rPr>
        <w:t>: צוואות וענייני ירושה בהלכה היהודית על-פי תעודות מהגניזה הקהירית.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שם המנחה: פרופ'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מ"ע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פרידמן, המחלקה לתלמוד, אוניברסיטת תל-אביב, 1986.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3.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מלגות ופרסים</w:t>
      </w:r>
      <w:r>
        <w:rPr>
          <w:rFonts w:ascii="Arial" w:hAnsi="Arial" w:cs="Arial"/>
          <w:color w:val="585858"/>
          <w:sz w:val="22"/>
          <w:szCs w:val="22"/>
          <w:rtl/>
        </w:rPr>
        <w:t>: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פרס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עמינוח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, על הספר 'שטרי קהילת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אליסאנה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', תשנ"ז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קרן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הזכרון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לתרבות יהודית,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מילגת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דוקטורט: 1984, 1985, 1986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קרן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הזכרון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לתרבות יהודית,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מילגה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אישית לחקר שטרי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אליסאנה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: 1992, 1993, 1994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4.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זכיה במענקי מחקר</w:t>
      </w:r>
      <w:r>
        <w:rPr>
          <w:rFonts w:ascii="Arial" w:hAnsi="Arial" w:cs="Arial"/>
          <w:color w:val="585858"/>
          <w:sz w:val="22"/>
          <w:szCs w:val="22"/>
          <w:rtl/>
        </w:rPr>
        <w:t>:</w:t>
      </w:r>
      <w:r>
        <w:rPr>
          <w:rFonts w:ascii="Arial" w:hAnsi="Arial" w:cs="Arial"/>
          <w:color w:val="585858"/>
          <w:sz w:val="22"/>
          <w:szCs w:val="22"/>
          <w:rtl/>
        </w:rPr>
        <w:br/>
        <w:t>מענק פנים, רשות המחקר, אוניברסיטת בר-אילן, 1995, 1996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5.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כנסים מדעיים שארגן</w:t>
      </w:r>
      <w:r>
        <w:rPr>
          <w:rFonts w:ascii="Arial" w:hAnsi="Arial" w:cs="Arial"/>
          <w:color w:val="585858"/>
          <w:sz w:val="22"/>
          <w:szCs w:val="22"/>
          <w:rtl/>
        </w:rPr>
        <w:t>: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תשנ"ח - כנס המחלקה לתלמוד. הנושא: "חמישים שנות מחקר התלמוד".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תשנ"ט - כנס המחלקה לתלמוד. הנושא: "משנת התנאים".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תש"ס - כנס משפט עברי, הפקולטה למשפטים. הנושא: "דיין ודיון".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תשס"ו - הכנס הבינלאומי הארבעה עשר של האגודה למשפט עברי, יו"ר ומארגן.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תשס"ח - הכנס הבינלאומי במדעי היהדות,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חארבין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, סין, יו"ר ומארגן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תשס"ט - הכנס הבינלאומי במדעי היהדות,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שאלוניק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, יוון, יו"ר ומארגן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תשס"ט - הכנס הבינלאומי במדעי היהדות, פראג, יו"ר ומארגן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תש"ע - כנס עלית תלמידי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הגר"א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, מכללת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אפרתה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, יו"ר ומארגן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תש"ע - כנס מורשת יהדות איטליה, אוניברסיטת רומא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תשע"א - כנס ישראל והעמים, ישיבה-אוניברסיטה ניו יורק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תשע"ב -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פרובאנס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, יהדות צרפת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תשע"ב - ריגה, יהדות ליטא ולטביה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תשע"ג - ניו דלהי, תרבות עברית ויהודית</w:t>
      </w:r>
      <w:r>
        <w:rPr>
          <w:rFonts w:ascii="Arial" w:hAnsi="Arial" w:cs="Arial"/>
          <w:color w:val="585858"/>
          <w:sz w:val="22"/>
          <w:szCs w:val="22"/>
          <w:rtl/>
        </w:rPr>
        <w:br/>
        <w:t>תשע"ג - בוקרשט, יהדות רומניה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6. </w:t>
      </w:r>
      <w:proofErr w:type="spellStart"/>
      <w:r>
        <w:rPr>
          <w:rStyle w:val="a3"/>
          <w:rFonts w:ascii="Arial" w:hAnsi="Arial" w:cs="Arial"/>
          <w:color w:val="585858"/>
          <w:sz w:val="22"/>
          <w:szCs w:val="22"/>
          <w:rtl/>
        </w:rPr>
        <w:t>נסיון</w:t>
      </w:r>
      <w:proofErr w:type="spellEnd"/>
      <w:r>
        <w:rPr>
          <w:rStyle w:val="a3"/>
          <w:rFonts w:ascii="Arial" w:hAnsi="Arial" w:cs="Arial"/>
          <w:color w:val="585858"/>
          <w:sz w:val="22"/>
          <w:szCs w:val="22"/>
          <w:rtl/>
        </w:rPr>
        <w:t xml:space="preserve"> מקצועי אחר:</w:t>
      </w:r>
      <w:r>
        <w:rPr>
          <w:rFonts w:ascii="Arial" w:hAnsi="Arial" w:cs="Arial"/>
          <w:color w:val="585858"/>
          <w:sz w:val="22"/>
          <w:szCs w:val="22"/>
          <w:rtl/>
        </w:rPr>
        <w:t xml:space="preserve"> חבר לשכת עורכי הדין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7.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תחומי התמחות מדעיים</w:t>
      </w:r>
      <w:r>
        <w:rPr>
          <w:rFonts w:ascii="Arial" w:hAnsi="Arial" w:cs="Arial"/>
          <w:color w:val="585858"/>
          <w:sz w:val="22"/>
          <w:szCs w:val="22"/>
          <w:rtl/>
        </w:rPr>
        <w:t xml:space="preserve">: דיני המשפחה תלמוד הלכה מנהג ומשפט עברי; דיני ירושות וצוואות במשפט העברי; דיני שטרות במשפט העברי; מחקר גניזת קהיר וחקר התרבות היהודית-הערבית של ימי הביניים; מחקר ספרות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השו"ת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; משנת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הגר"א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פרשנות ומחשבה.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8. </w:t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מידע רלבנטי נוסף</w:t>
      </w:r>
      <w:r>
        <w:rPr>
          <w:rFonts w:ascii="Arial" w:hAnsi="Arial" w:cs="Arial"/>
          <w:color w:val="585858"/>
          <w:sz w:val="22"/>
          <w:szCs w:val="22"/>
          <w:rtl/>
        </w:rPr>
        <w:t>:</w:t>
      </w:r>
      <w:r>
        <w:rPr>
          <w:rFonts w:ascii="Arial" w:hAnsi="Arial" w:cs="Arial"/>
          <w:color w:val="585858"/>
          <w:sz w:val="22"/>
          <w:szCs w:val="22"/>
          <w:rtl/>
        </w:rPr>
        <w:br/>
        <w:t xml:space="preserve">* עורך משנה, </w:t>
      </w:r>
      <w:r>
        <w:rPr>
          <w:rFonts w:ascii="Arial" w:hAnsi="Arial" w:cs="Arial"/>
          <w:color w:val="585858"/>
          <w:sz w:val="22"/>
          <w:szCs w:val="22"/>
        </w:rPr>
        <w:t>JSIJ ( Jewish Studies - an Internet Journal</w:t>
      </w:r>
      <w:r>
        <w:rPr>
          <w:rFonts w:ascii="Arial" w:hAnsi="Arial" w:cs="Arial"/>
          <w:color w:val="585858"/>
          <w:sz w:val="22"/>
          <w:szCs w:val="22"/>
          <w:rtl/>
        </w:rPr>
        <w:t>) כתב עת אלקטרוני למדעי היהדות, הפקולטה למדעי היהדות אוניברסיטת בר-אילן.</w:t>
      </w:r>
      <w:r>
        <w:rPr>
          <w:rFonts w:ascii="Arial" w:hAnsi="Arial" w:cs="Arial"/>
          <w:color w:val="585858"/>
          <w:sz w:val="22"/>
          <w:szCs w:val="22"/>
          <w:rtl/>
        </w:rPr>
        <w:br/>
        <w:t>* יושב ראש ועדת המחקר המחלקתית (תשס"ה - תשס"ז, תש"ע- תשע"א)</w:t>
      </w:r>
      <w:r>
        <w:rPr>
          <w:rFonts w:ascii="Arial" w:hAnsi="Arial" w:cs="Arial"/>
          <w:color w:val="585858"/>
          <w:sz w:val="22"/>
          <w:szCs w:val="22"/>
          <w:rtl/>
        </w:rPr>
        <w:br/>
        <w:t>* יושב ראש האגודה הבינלאומית למשפט עברי, תשס"ה - תשס"ח</w:t>
      </w:r>
      <w:r>
        <w:rPr>
          <w:rFonts w:ascii="Arial" w:hAnsi="Arial" w:cs="Arial"/>
          <w:color w:val="585858"/>
          <w:sz w:val="22"/>
          <w:szCs w:val="22"/>
          <w:rtl/>
        </w:rPr>
        <w:br/>
        <w:t>* יו"ר ועדת מלגאי נשיא, אוניברסיטת בר-אילן תשס"ח - תשע"א</w:t>
      </w:r>
      <w:r>
        <w:rPr>
          <w:rFonts w:ascii="Arial" w:hAnsi="Arial" w:cs="Arial"/>
          <w:color w:val="585858"/>
          <w:sz w:val="22"/>
          <w:szCs w:val="22"/>
          <w:rtl/>
        </w:rPr>
        <w:br/>
        <w:t>* יושב ראש המועצה האקדמית מכללת אורות, תשע"א - תשע"ג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Style w:val="a3"/>
          <w:rFonts w:ascii="Arial" w:hAnsi="Arial" w:cs="Arial"/>
          <w:color w:val="585858"/>
          <w:sz w:val="22"/>
          <w:szCs w:val="22"/>
          <w:rtl/>
        </w:rPr>
        <w:t>פרופ' יוסף ריבלין</w:t>
      </w:r>
      <w:r>
        <w:rPr>
          <w:rFonts w:ascii="Arial" w:hAnsi="Arial" w:cs="Arial"/>
          <w:b/>
          <w:bCs/>
          <w:color w:val="585858"/>
          <w:sz w:val="22"/>
          <w:szCs w:val="22"/>
          <w:rtl/>
        </w:rPr>
        <w:br/>
      </w:r>
      <w:r>
        <w:rPr>
          <w:rStyle w:val="a3"/>
          <w:rFonts w:ascii="Arial" w:hAnsi="Arial" w:cs="Arial"/>
          <w:color w:val="585858"/>
          <w:sz w:val="22"/>
          <w:szCs w:val="22"/>
          <w:rtl/>
        </w:rPr>
        <w:t>רשימת תלמידים מונחים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תלמידי מ.א. שסיימו: ברכה גודמן; ירון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קריטנשטיין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; ג'פרי חיימוביץ; ישראל פת; משה בארי; רחל בוק; עודד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צומעי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; שלמה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רייסקין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, שלום הלוי, עופר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אשואל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>.</w:t>
      </w:r>
      <w:r>
        <w:rPr>
          <w:rFonts w:ascii="Arial" w:hAnsi="Arial" w:cs="Arial"/>
          <w:color w:val="585858"/>
          <w:sz w:val="22"/>
          <w:szCs w:val="22"/>
          <w:rtl/>
        </w:rPr>
        <w:br/>
        <w:t>תחומי מחקר: משפט עברי דיני משפחה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lastRenderedPageBreak/>
        <w:t xml:space="preserve">תלמידי ד"ר שסיימו: יאיר שיבר - עדי קידושין; עמיחי כהן - דין בר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מצרא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; משה בארי - דיני החזקה; בן ציון ברבי - שיקול דעת; יעקב דגן - תוקף מנהג; עודד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צומעי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- אפוטרופוס; שי פרי - הסדרים לעניין ריבית; אילת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סג"ל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- תנאי כתובה; רפי רכס - קניין בנכסים לא-מוחשיים; יפתח יצחק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שנדורפי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- שטר מחילה; יחיאל לאש - הכרעות משפטיות על פי גורל.</w:t>
      </w:r>
    </w:p>
    <w:p w:rsidR="00860C68" w:rsidRDefault="00860C68" w:rsidP="00860C68">
      <w:pPr>
        <w:pStyle w:val="NormalWeb"/>
        <w:bidi/>
        <w:rPr>
          <w:rFonts w:ascii="Arial" w:hAnsi="Arial" w:cs="Arial"/>
          <w:color w:val="585858"/>
          <w:sz w:val="22"/>
          <w:szCs w:val="22"/>
          <w:rtl/>
        </w:rPr>
      </w:pPr>
      <w:r>
        <w:rPr>
          <w:rFonts w:ascii="Arial" w:hAnsi="Arial" w:cs="Arial"/>
          <w:color w:val="585858"/>
          <w:sz w:val="22"/>
          <w:szCs w:val="22"/>
          <w:rtl/>
        </w:rPr>
        <w:t xml:space="preserve">תלמידי ד"ר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בהנחייה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: יגאל ללום - משנת הרב עמיאל; מיכל טיקוצ'ינסקי - ספר מנחת חינוך; אלי יוסף - משנת הרב משאש בדיני משפחה; ניר </w:t>
      </w:r>
      <w:proofErr w:type="spellStart"/>
      <w:r>
        <w:rPr>
          <w:rFonts w:ascii="Arial" w:hAnsi="Arial" w:cs="Arial"/>
          <w:color w:val="585858"/>
          <w:sz w:val="22"/>
          <w:szCs w:val="22"/>
          <w:rtl/>
        </w:rPr>
        <w:t>ורגון</w:t>
      </w:r>
      <w:proofErr w:type="spellEnd"/>
      <w:r>
        <w:rPr>
          <w:rFonts w:ascii="Arial" w:hAnsi="Arial" w:cs="Arial"/>
          <w:color w:val="585858"/>
          <w:sz w:val="22"/>
          <w:szCs w:val="22"/>
          <w:rtl/>
        </w:rPr>
        <w:t xml:space="preserve"> - שטר מודעה וביטול מודעה.</w:t>
      </w:r>
    </w:p>
    <w:p w:rsidR="008067EB" w:rsidRDefault="008067EB">
      <w:pPr>
        <w:rPr>
          <w:rFonts w:hint="cs"/>
        </w:rPr>
      </w:pPr>
      <w:bookmarkStart w:id="0" w:name="_GoBack"/>
      <w:bookmarkEnd w:id="0"/>
    </w:p>
    <w:sectPr w:rsidR="008067EB" w:rsidSect="00EE73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68"/>
    <w:rsid w:val="008067EB"/>
    <w:rsid w:val="00860C68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C68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60C68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C68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860C68"/>
    <w:pPr>
      <w:bidi w:val="0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238">
      <w:bodyDiv w:val="1"/>
      <w:marLeft w:val="0"/>
      <w:marRight w:val="0"/>
      <w:marTop w:val="0"/>
      <w:marBottom w:val="0"/>
      <w:divBdr>
        <w:top w:val="single" w:sz="18" w:space="0" w:color="DF7C24"/>
        <w:left w:val="none" w:sz="0" w:space="0" w:color="auto"/>
        <w:bottom w:val="none" w:sz="0" w:space="0" w:color="auto"/>
        <w:right w:val="none" w:sz="0" w:space="0" w:color="auto"/>
      </w:divBdr>
      <w:divsChild>
        <w:div w:id="668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00142">
                                      <w:marLeft w:val="0"/>
                                      <w:marRight w:val="0"/>
                                      <w:marTop w:val="0"/>
                                      <w:marBottom w:val="19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6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tammar</dc:creator>
  <cp:lastModifiedBy>tammar</cp:lastModifiedBy>
  <cp:revision>1</cp:revision>
  <dcterms:created xsi:type="dcterms:W3CDTF">2017-01-16T08:14:00Z</dcterms:created>
  <dcterms:modified xsi:type="dcterms:W3CDTF">2017-01-16T08:15:00Z</dcterms:modified>
</cp:coreProperties>
</file>