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4B" w:rsidRPr="00FE794B" w:rsidRDefault="00FE794B" w:rsidP="00FB2A8F">
      <w:pPr>
        <w:widowControl w:val="0"/>
        <w:autoSpaceDE w:val="0"/>
        <w:autoSpaceDN w:val="0"/>
        <w:adjustRightInd w:val="0"/>
        <w:spacing w:line="360" w:lineRule="auto"/>
        <w:ind w:firstLine="418"/>
        <w:rPr>
          <w:rFonts w:cs="David"/>
          <w:rtl/>
        </w:rPr>
      </w:pPr>
      <w:r>
        <w:rPr>
          <w:rFonts w:cs="David" w:hint="cs"/>
          <w:rtl/>
        </w:rPr>
        <w:t xml:space="preserve">בס"ד, </w:t>
      </w:r>
      <w:r w:rsidR="00FB2A8F">
        <w:rPr>
          <w:rFonts w:cs="David" w:hint="cs"/>
          <w:rtl/>
        </w:rPr>
        <w:t>שבט</w:t>
      </w:r>
      <w:r>
        <w:rPr>
          <w:rFonts w:cs="David" w:hint="cs"/>
          <w:rtl/>
        </w:rPr>
        <w:t xml:space="preserve"> </w:t>
      </w:r>
      <w:proofErr w:type="spellStart"/>
      <w:r>
        <w:rPr>
          <w:rFonts w:cs="David" w:hint="cs"/>
          <w:rtl/>
        </w:rPr>
        <w:t>תש"ף</w:t>
      </w:r>
      <w:proofErr w:type="spellEnd"/>
    </w:p>
    <w:p w:rsidR="00FE794B" w:rsidRDefault="00FE794B" w:rsidP="00FE794B">
      <w:pPr>
        <w:widowControl w:val="0"/>
        <w:autoSpaceDE w:val="0"/>
        <w:autoSpaceDN w:val="0"/>
        <w:adjustRightInd w:val="0"/>
        <w:spacing w:line="360" w:lineRule="auto"/>
        <w:ind w:firstLine="418"/>
        <w:rPr>
          <w:rFonts w:cs="David"/>
          <w:u w:val="single"/>
          <w:rtl/>
        </w:rPr>
      </w:pPr>
    </w:p>
    <w:p w:rsidR="00FE794B" w:rsidRDefault="00FE794B" w:rsidP="00FB2A8F">
      <w:pPr>
        <w:spacing w:line="360" w:lineRule="auto"/>
        <w:ind w:firstLine="386"/>
        <w:jc w:val="center"/>
        <w:rPr>
          <w:rFonts w:cs="David"/>
          <w:b/>
          <w:bCs/>
          <w:sz w:val="28"/>
          <w:szCs w:val="28"/>
          <w:u w:val="single"/>
          <w:rtl/>
        </w:rPr>
      </w:pPr>
      <w:r w:rsidRPr="00A13712">
        <w:rPr>
          <w:rFonts w:ascii="Calibri" w:hAnsi="Calibri"/>
          <w:b/>
          <w:bCs/>
          <w:color w:val="000000"/>
          <w:sz w:val="28"/>
          <w:szCs w:val="28"/>
          <w:rtl/>
        </w:rPr>
        <w:t> </w:t>
      </w:r>
      <w:r w:rsidRPr="00A13712">
        <w:rPr>
          <w:rFonts w:ascii="Calibri" w:hAnsi="Calibri"/>
          <w:b/>
          <w:bCs/>
          <w:color w:val="000000"/>
          <w:sz w:val="40"/>
          <w:szCs w:val="40"/>
          <w:rtl/>
        </w:rPr>
        <w:t xml:space="preserve">דבר תורה לפרשת </w:t>
      </w:r>
      <w:r w:rsidR="00FB2A8F">
        <w:rPr>
          <w:rFonts w:ascii="Calibri" w:hAnsi="Calibri" w:hint="cs"/>
          <w:b/>
          <w:bCs/>
          <w:color w:val="000000"/>
          <w:sz w:val="40"/>
          <w:szCs w:val="40"/>
          <w:rtl/>
        </w:rPr>
        <w:t>יתרו</w:t>
      </w:r>
      <w:r>
        <w:rPr>
          <w:rFonts w:ascii="Calibri" w:hAnsi="Calibri" w:hint="cs"/>
          <w:b/>
          <w:bCs/>
          <w:color w:val="000000"/>
          <w:sz w:val="40"/>
          <w:szCs w:val="40"/>
          <w:rtl/>
        </w:rPr>
        <w:t xml:space="preserve"> - הרב ד"ר ארי לנדא</w:t>
      </w:r>
    </w:p>
    <w:p w:rsidR="00FE794B" w:rsidRDefault="00FE794B" w:rsidP="00FE794B">
      <w:pPr>
        <w:widowControl w:val="0"/>
        <w:autoSpaceDE w:val="0"/>
        <w:autoSpaceDN w:val="0"/>
        <w:adjustRightInd w:val="0"/>
        <w:spacing w:line="360" w:lineRule="auto"/>
        <w:ind w:firstLine="418"/>
        <w:jc w:val="center"/>
        <w:rPr>
          <w:rFonts w:cs="David"/>
          <w:u w:val="single"/>
          <w:rtl/>
        </w:rPr>
      </w:pPr>
    </w:p>
    <w:p w:rsidR="00FB2A8F" w:rsidRDefault="00FB2A8F" w:rsidP="00FB2A8F">
      <w:pPr>
        <w:pStyle w:val="aa"/>
        <w:spacing w:line="360" w:lineRule="auto"/>
        <w:ind w:firstLine="386"/>
        <w:jc w:val="center"/>
        <w:rPr>
          <w:rFonts w:cs="David" w:hint="cs"/>
          <w:sz w:val="24"/>
          <w:szCs w:val="24"/>
          <w:rtl/>
        </w:rPr>
      </w:pPr>
      <w:r>
        <w:rPr>
          <w:rFonts w:ascii="Times New Roman" w:hAnsi="Times New Roman" w:cs="David" w:hint="cs"/>
          <w:b/>
          <w:bCs/>
          <w:sz w:val="24"/>
          <w:szCs w:val="24"/>
          <w:u w:val="single"/>
          <w:rtl/>
        </w:rPr>
        <w:t xml:space="preserve">מקומה של פרשת </w:t>
      </w:r>
      <w:r w:rsidRPr="00C60129">
        <w:rPr>
          <w:rFonts w:ascii="Times New Roman" w:hAnsi="Times New Roman" w:cs="David"/>
          <w:b/>
          <w:bCs/>
          <w:sz w:val="24"/>
          <w:szCs w:val="24"/>
          <w:u w:val="single"/>
          <w:rtl/>
        </w:rPr>
        <w:t xml:space="preserve">יתרו </w:t>
      </w:r>
    </w:p>
    <w:p w:rsidR="00FB2A8F" w:rsidRDefault="00FB2A8F" w:rsidP="00FB2A8F">
      <w:pPr>
        <w:pStyle w:val="aa"/>
        <w:spacing w:line="360" w:lineRule="auto"/>
        <w:ind w:firstLine="386"/>
        <w:jc w:val="center"/>
        <w:rPr>
          <w:rFonts w:cs="David" w:hint="cs"/>
          <w:sz w:val="24"/>
          <w:szCs w:val="24"/>
          <w:rtl/>
        </w:rPr>
      </w:pPr>
      <w:bookmarkStart w:id="0" w:name="_GoBack"/>
      <w:bookmarkEnd w:id="0"/>
    </w:p>
    <w:p w:rsidR="00FB2A8F" w:rsidRPr="00BC10EC" w:rsidRDefault="00FB2A8F" w:rsidP="00FB2A8F">
      <w:pPr>
        <w:pStyle w:val="aa"/>
        <w:spacing w:line="360" w:lineRule="auto"/>
        <w:ind w:firstLine="386"/>
        <w:rPr>
          <w:rFonts w:cs="David" w:hint="cs"/>
          <w:sz w:val="24"/>
          <w:szCs w:val="24"/>
          <w:rtl/>
        </w:rPr>
      </w:pPr>
      <w:r w:rsidRPr="001B5920">
        <w:rPr>
          <w:rFonts w:cs="David" w:hint="cs"/>
          <w:sz w:val="24"/>
          <w:szCs w:val="24"/>
          <w:rtl/>
        </w:rPr>
        <w:t>פרשתנו מתחילה בסיפור הגעתו של יתרו אל משה. (שמות</w:t>
      </w:r>
      <w:r w:rsidRPr="001B5920">
        <w:rPr>
          <w:rFonts w:cs="David"/>
          <w:sz w:val="24"/>
          <w:szCs w:val="24"/>
          <w:rtl/>
        </w:rPr>
        <w:t xml:space="preserve"> </w:t>
      </w:r>
      <w:proofErr w:type="spellStart"/>
      <w:r w:rsidRPr="001B5920">
        <w:rPr>
          <w:rFonts w:cs="David"/>
          <w:sz w:val="24"/>
          <w:szCs w:val="24"/>
          <w:rtl/>
        </w:rPr>
        <w:t>יח</w:t>
      </w:r>
      <w:proofErr w:type="spellEnd"/>
      <w:r w:rsidRPr="001B5920">
        <w:rPr>
          <w:rFonts w:cs="David" w:hint="cs"/>
          <w:sz w:val="24"/>
          <w:szCs w:val="24"/>
          <w:rtl/>
        </w:rPr>
        <w:t>',</w:t>
      </w:r>
      <w:r w:rsidRPr="001B5920">
        <w:rPr>
          <w:rFonts w:cs="David"/>
          <w:sz w:val="24"/>
          <w:szCs w:val="24"/>
          <w:rtl/>
        </w:rPr>
        <w:t>א</w:t>
      </w:r>
      <w:r w:rsidRPr="001B5920">
        <w:rPr>
          <w:rFonts w:cs="David" w:hint="cs"/>
          <w:sz w:val="24"/>
          <w:szCs w:val="24"/>
          <w:rtl/>
        </w:rPr>
        <w:t>') "</w:t>
      </w:r>
      <w:r w:rsidRPr="001B5920">
        <w:rPr>
          <w:rFonts w:cs="David"/>
          <w:sz w:val="24"/>
          <w:szCs w:val="24"/>
          <w:rtl/>
        </w:rPr>
        <w:t xml:space="preserve">וַיִּשְׁמַע יִתְרוֹ כהֵן מִדְיָן חֹתֵן משֶׁה אֵת כָּל-אֲשֶׁר עָשָׂה </w:t>
      </w:r>
      <w:proofErr w:type="spellStart"/>
      <w:r w:rsidRPr="001B5920">
        <w:rPr>
          <w:rFonts w:cs="David"/>
          <w:sz w:val="24"/>
          <w:szCs w:val="24"/>
          <w:rtl/>
        </w:rPr>
        <w:t>אֱלֹהִים</w:t>
      </w:r>
      <w:proofErr w:type="spellEnd"/>
      <w:r w:rsidRPr="001B5920">
        <w:rPr>
          <w:rFonts w:cs="David"/>
          <w:sz w:val="24"/>
          <w:szCs w:val="24"/>
          <w:rtl/>
        </w:rPr>
        <w:t xml:space="preserve"> לְמשֶׁה וּלְיִשְׂרָאֵל עַמּוֹ כִּי-הוֹצִיא ה'</w:t>
      </w:r>
      <w:r w:rsidRPr="001B5920">
        <w:rPr>
          <w:rFonts w:cs="David" w:hint="cs"/>
          <w:sz w:val="24"/>
          <w:szCs w:val="24"/>
          <w:rtl/>
        </w:rPr>
        <w:t xml:space="preserve"> </w:t>
      </w:r>
      <w:r w:rsidRPr="001B5920">
        <w:rPr>
          <w:rFonts w:cs="David"/>
          <w:sz w:val="24"/>
          <w:szCs w:val="24"/>
          <w:rtl/>
        </w:rPr>
        <w:t>אֶת-יִשְׂרָאֵל מִמִּצְרָיִם</w:t>
      </w:r>
      <w:r w:rsidRPr="001B5920">
        <w:rPr>
          <w:rFonts w:cs="David" w:hint="cs"/>
          <w:sz w:val="24"/>
          <w:szCs w:val="24"/>
          <w:rtl/>
        </w:rPr>
        <w:t>".</w:t>
      </w:r>
      <w:r>
        <w:rPr>
          <w:rFonts w:cs="David" w:hint="cs"/>
          <w:sz w:val="24"/>
          <w:szCs w:val="24"/>
          <w:rtl/>
        </w:rPr>
        <w:t xml:space="preserve"> מדוע התורה מספרת לנו כאן על בואו? האם בעיתוי זה הוא הגיע למחנה ישראל? </w:t>
      </w:r>
      <w:r w:rsidRPr="001B5920">
        <w:rPr>
          <w:rFonts w:cs="David" w:hint="cs"/>
          <w:sz w:val="24"/>
          <w:szCs w:val="24"/>
          <w:rtl/>
        </w:rPr>
        <w:t xml:space="preserve">חז"ל נחלקו בשאלה </w:t>
      </w:r>
      <w:r>
        <w:rPr>
          <w:rFonts w:cs="David" w:hint="cs"/>
          <w:sz w:val="24"/>
          <w:szCs w:val="24"/>
          <w:rtl/>
        </w:rPr>
        <w:t>זו ב</w:t>
      </w:r>
      <w:r w:rsidRPr="001B5920">
        <w:rPr>
          <w:rFonts w:cs="David" w:hint="cs"/>
          <w:sz w:val="24"/>
          <w:szCs w:val="24"/>
          <w:rtl/>
        </w:rPr>
        <w:t xml:space="preserve">מס' זבחים </w:t>
      </w:r>
      <w:r>
        <w:rPr>
          <w:rFonts w:cs="David" w:hint="cs"/>
          <w:sz w:val="24"/>
          <w:szCs w:val="24"/>
          <w:rtl/>
        </w:rPr>
        <w:t>(</w:t>
      </w:r>
      <w:proofErr w:type="spellStart"/>
      <w:r w:rsidRPr="001B5920">
        <w:rPr>
          <w:rFonts w:cs="David" w:hint="cs"/>
          <w:sz w:val="24"/>
          <w:szCs w:val="24"/>
          <w:rtl/>
        </w:rPr>
        <w:t>קטו</w:t>
      </w:r>
      <w:proofErr w:type="spellEnd"/>
      <w:r w:rsidRPr="001B5920">
        <w:rPr>
          <w:rFonts w:cs="David" w:hint="cs"/>
          <w:sz w:val="24"/>
          <w:szCs w:val="24"/>
          <w:rtl/>
        </w:rPr>
        <w:t>' ע"א</w:t>
      </w:r>
      <w:r>
        <w:rPr>
          <w:rFonts w:cs="David" w:hint="cs"/>
          <w:sz w:val="24"/>
          <w:szCs w:val="24"/>
          <w:rtl/>
        </w:rPr>
        <w:t>):</w:t>
      </w:r>
      <w:r w:rsidRPr="001B5920">
        <w:rPr>
          <w:rFonts w:cs="David" w:hint="cs"/>
          <w:sz w:val="24"/>
          <w:szCs w:val="24"/>
          <w:rtl/>
        </w:rPr>
        <w:t xml:space="preserve"> </w:t>
      </w:r>
      <w:r>
        <w:rPr>
          <w:rFonts w:cs="David" w:hint="cs"/>
          <w:sz w:val="24"/>
          <w:szCs w:val="24"/>
          <w:rtl/>
        </w:rPr>
        <w:t>"</w:t>
      </w:r>
      <w:r w:rsidRPr="00752E61">
        <w:rPr>
          <w:rFonts w:ascii="Times New Roman" w:hAnsi="Times New Roman" w:cs="Times New Roman"/>
          <w:sz w:val="24"/>
          <w:szCs w:val="24"/>
          <w:rtl/>
        </w:rPr>
        <w:t>וישמע יתרו כהן מדין, מה שמועה שמע ובא ונתגייר? ר' יהושע אומר</w:t>
      </w:r>
      <w:r>
        <w:rPr>
          <w:rFonts w:ascii="Times New Roman" w:hAnsi="Times New Roman" w:cs="Times New Roman" w:hint="cs"/>
          <w:sz w:val="24"/>
          <w:szCs w:val="24"/>
          <w:rtl/>
        </w:rPr>
        <w:t>:</w:t>
      </w:r>
      <w:r w:rsidRPr="00752E61">
        <w:rPr>
          <w:rFonts w:ascii="Times New Roman" w:hAnsi="Times New Roman" w:cs="Times New Roman"/>
          <w:sz w:val="24"/>
          <w:szCs w:val="24"/>
          <w:rtl/>
        </w:rPr>
        <w:t xml:space="preserve"> מלחמת עמלק </w:t>
      </w:r>
      <w:r>
        <w:rPr>
          <w:rFonts w:ascii="Times New Roman" w:hAnsi="Times New Roman" w:cs="Times New Roman"/>
          <w:sz w:val="24"/>
          <w:szCs w:val="24"/>
          <w:rtl/>
        </w:rPr>
        <w:t xml:space="preserve"> שמע</w:t>
      </w:r>
      <w:r w:rsidRPr="00752E61">
        <w:rPr>
          <w:rFonts w:ascii="Times New Roman" w:hAnsi="Times New Roman" w:cs="Times New Roman"/>
          <w:sz w:val="24"/>
          <w:szCs w:val="24"/>
          <w:rtl/>
        </w:rPr>
        <w:t xml:space="preserve">. ר"א </w:t>
      </w:r>
      <w:proofErr w:type="spellStart"/>
      <w:r w:rsidRPr="00752E61">
        <w:rPr>
          <w:rFonts w:ascii="Times New Roman" w:hAnsi="Times New Roman" w:cs="Times New Roman"/>
          <w:sz w:val="24"/>
          <w:szCs w:val="24"/>
          <w:rtl/>
        </w:rPr>
        <w:t>המודעי</w:t>
      </w:r>
      <w:proofErr w:type="spellEnd"/>
      <w:r w:rsidRPr="00752E61">
        <w:rPr>
          <w:rFonts w:ascii="Times New Roman" w:hAnsi="Times New Roman" w:cs="Times New Roman"/>
          <w:sz w:val="24"/>
          <w:szCs w:val="24"/>
          <w:rtl/>
        </w:rPr>
        <w:t xml:space="preserve"> אומר</w:t>
      </w:r>
      <w:r>
        <w:rPr>
          <w:rFonts w:ascii="Times New Roman" w:hAnsi="Times New Roman" w:cs="Times New Roman" w:hint="cs"/>
          <w:sz w:val="24"/>
          <w:szCs w:val="24"/>
          <w:rtl/>
        </w:rPr>
        <w:t>:</w:t>
      </w:r>
      <w:r w:rsidRPr="00752E61">
        <w:rPr>
          <w:rFonts w:ascii="Times New Roman" w:hAnsi="Times New Roman" w:cs="Times New Roman"/>
          <w:sz w:val="24"/>
          <w:szCs w:val="24"/>
          <w:rtl/>
        </w:rPr>
        <w:t xml:space="preserve"> מתן תורה שמע ובא... ר"א אומר</w:t>
      </w:r>
      <w:r>
        <w:rPr>
          <w:rFonts w:ascii="Times New Roman" w:hAnsi="Times New Roman" w:cs="Times New Roman" w:hint="cs"/>
          <w:sz w:val="24"/>
          <w:szCs w:val="24"/>
          <w:rtl/>
        </w:rPr>
        <w:t>:</w:t>
      </w:r>
      <w:r w:rsidRPr="00752E61">
        <w:rPr>
          <w:rFonts w:ascii="Times New Roman" w:hAnsi="Times New Roman" w:cs="Times New Roman"/>
          <w:sz w:val="24"/>
          <w:szCs w:val="24"/>
          <w:rtl/>
        </w:rPr>
        <w:t xml:space="preserve"> קריעת ים סוף שמע ובא</w:t>
      </w:r>
      <w:r>
        <w:rPr>
          <w:rFonts w:cs="David" w:hint="cs"/>
          <w:sz w:val="24"/>
          <w:szCs w:val="24"/>
          <w:rtl/>
        </w:rPr>
        <w:t xml:space="preserve">" לדעת ר' יהושע </w:t>
      </w:r>
      <w:proofErr w:type="spellStart"/>
      <w:r>
        <w:rPr>
          <w:rFonts w:cs="David" w:hint="cs"/>
          <w:sz w:val="24"/>
          <w:szCs w:val="24"/>
          <w:rtl/>
        </w:rPr>
        <w:t>ור"א</w:t>
      </w:r>
      <w:proofErr w:type="spellEnd"/>
      <w:r>
        <w:rPr>
          <w:rFonts w:cs="David" w:hint="cs"/>
          <w:sz w:val="24"/>
          <w:szCs w:val="24"/>
          <w:rtl/>
        </w:rPr>
        <w:t xml:space="preserve"> זה ודאי מקומו. אך לעומת קריעת ים סוף שיכולה להוות עילה להגעתו, מה הדבר המיוחד בניצחון על עמלק שגרם לו לבא? ע"פ דעתו של ר"א </w:t>
      </w:r>
      <w:proofErr w:type="spellStart"/>
      <w:r>
        <w:rPr>
          <w:rFonts w:cs="David" w:hint="cs"/>
          <w:sz w:val="24"/>
          <w:szCs w:val="24"/>
          <w:rtl/>
        </w:rPr>
        <w:t>המודעי</w:t>
      </w:r>
      <w:proofErr w:type="spellEnd"/>
      <w:r>
        <w:rPr>
          <w:rFonts w:cs="David" w:hint="cs"/>
          <w:sz w:val="24"/>
          <w:szCs w:val="24"/>
          <w:rtl/>
        </w:rPr>
        <w:t xml:space="preserve"> המקשרת בין הגעת יתרו</w:t>
      </w:r>
      <w:r w:rsidRPr="001B5920">
        <w:rPr>
          <w:rFonts w:cs="David" w:hint="cs"/>
          <w:sz w:val="24"/>
          <w:szCs w:val="24"/>
          <w:rtl/>
        </w:rPr>
        <w:t xml:space="preserve"> </w:t>
      </w:r>
      <w:r>
        <w:rPr>
          <w:rFonts w:cs="David" w:hint="cs"/>
          <w:sz w:val="24"/>
          <w:szCs w:val="24"/>
          <w:rtl/>
        </w:rPr>
        <w:t>ל</w:t>
      </w:r>
      <w:r w:rsidRPr="001B5920">
        <w:rPr>
          <w:rFonts w:cs="David" w:hint="cs"/>
          <w:sz w:val="24"/>
          <w:szCs w:val="24"/>
          <w:rtl/>
        </w:rPr>
        <w:t>מתן תורה</w:t>
      </w:r>
      <w:r>
        <w:rPr>
          <w:rFonts w:cs="David" w:hint="cs"/>
          <w:sz w:val="24"/>
          <w:szCs w:val="24"/>
          <w:rtl/>
        </w:rPr>
        <w:t xml:space="preserve">, הרי </w:t>
      </w:r>
      <w:proofErr w:type="spellStart"/>
      <w:r>
        <w:rPr>
          <w:rFonts w:cs="David" w:hint="cs"/>
          <w:sz w:val="24"/>
          <w:szCs w:val="24"/>
          <w:rtl/>
        </w:rPr>
        <w:t>בודאי</w:t>
      </w:r>
      <w:proofErr w:type="spellEnd"/>
      <w:r>
        <w:rPr>
          <w:rFonts w:cs="David" w:hint="cs"/>
          <w:sz w:val="24"/>
          <w:szCs w:val="24"/>
          <w:rtl/>
        </w:rPr>
        <w:t xml:space="preserve"> אין</w:t>
      </w:r>
      <w:r w:rsidRPr="001B5920">
        <w:rPr>
          <w:rFonts w:cs="David" w:hint="cs"/>
          <w:sz w:val="24"/>
          <w:szCs w:val="24"/>
          <w:rtl/>
        </w:rPr>
        <w:t xml:space="preserve"> זה מקומו הכרונולוגי.</w:t>
      </w:r>
      <w:r>
        <w:rPr>
          <w:rFonts w:cs="David" w:hint="cs"/>
          <w:sz w:val="24"/>
          <w:szCs w:val="24"/>
          <w:rtl/>
        </w:rPr>
        <w:t xml:space="preserve"> כך או כך השאלה המרכזית שנוצרת בין דעות אלו, </w:t>
      </w:r>
      <w:r w:rsidRPr="00465A9F">
        <w:rPr>
          <w:rFonts w:cs="David" w:hint="cs"/>
          <w:sz w:val="24"/>
          <w:szCs w:val="24"/>
          <w:rtl/>
        </w:rPr>
        <w:t>מה המשמעות</w:t>
      </w:r>
      <w:r>
        <w:rPr>
          <w:rFonts w:cs="David" w:hint="cs"/>
          <w:sz w:val="24"/>
          <w:szCs w:val="24"/>
          <w:rtl/>
        </w:rPr>
        <w:t xml:space="preserve"> של הקשר בין בואו של יתרו למיקומו מיד לאחר המלחמה עם עמלק</w:t>
      </w:r>
      <w:r w:rsidRPr="00465A9F">
        <w:rPr>
          <w:rFonts w:cs="David" w:hint="cs"/>
          <w:sz w:val="24"/>
          <w:szCs w:val="24"/>
          <w:rtl/>
        </w:rPr>
        <w:t>?</w:t>
      </w:r>
      <w:r>
        <w:rPr>
          <w:rFonts w:cs="David" w:hint="cs"/>
          <w:rtl/>
        </w:rPr>
        <w:t xml:space="preserve">    </w:t>
      </w:r>
    </w:p>
    <w:p w:rsidR="00FB2A8F" w:rsidRPr="00465A9F" w:rsidRDefault="00FB2A8F" w:rsidP="00FB2A8F">
      <w:pPr>
        <w:pStyle w:val="aa"/>
        <w:spacing w:line="360" w:lineRule="auto"/>
        <w:ind w:firstLine="386"/>
        <w:rPr>
          <w:rFonts w:cs="David" w:hint="cs"/>
          <w:sz w:val="24"/>
          <w:szCs w:val="24"/>
          <w:rtl/>
        </w:rPr>
      </w:pPr>
      <w:r w:rsidRPr="00465A9F">
        <w:rPr>
          <w:rFonts w:cs="David" w:hint="cs"/>
          <w:sz w:val="24"/>
          <w:szCs w:val="24"/>
          <w:rtl/>
        </w:rPr>
        <w:t>אב</w:t>
      </w:r>
      <w:r>
        <w:rPr>
          <w:rFonts w:cs="David" w:hint="cs"/>
          <w:sz w:val="24"/>
          <w:szCs w:val="24"/>
          <w:rtl/>
        </w:rPr>
        <w:t xml:space="preserve">ן </w:t>
      </w:r>
      <w:r w:rsidRPr="00465A9F">
        <w:rPr>
          <w:rFonts w:cs="David" w:hint="cs"/>
          <w:sz w:val="24"/>
          <w:szCs w:val="24"/>
          <w:rtl/>
        </w:rPr>
        <w:t>ע</w:t>
      </w:r>
      <w:r>
        <w:rPr>
          <w:rFonts w:cs="David" w:hint="cs"/>
          <w:sz w:val="24"/>
          <w:szCs w:val="24"/>
          <w:rtl/>
        </w:rPr>
        <w:t xml:space="preserve">זרא עונה על שאלה זו בפירושו: </w:t>
      </w:r>
      <w:r w:rsidRPr="00465A9F">
        <w:rPr>
          <w:rFonts w:cs="David" w:hint="cs"/>
          <w:sz w:val="24"/>
          <w:szCs w:val="24"/>
          <w:rtl/>
        </w:rPr>
        <w:t>"</w:t>
      </w:r>
      <w:r w:rsidRPr="00752E61">
        <w:rPr>
          <w:rFonts w:ascii="Times New Roman" w:hAnsi="Times New Roman" w:cs="Times New Roman"/>
          <w:sz w:val="24"/>
          <w:szCs w:val="24"/>
          <w:rtl/>
        </w:rPr>
        <w:t>ועתה אפרש למה נכנסה פרשת יתרו במקום הזה. בעבור שהזכיר למעלה הרעה שעשה עמלק לישראל הזכיר כנגדו הטובה שעשה יתרו לישראל. וכתוב ויחד יתרו על כל הטובה. ונתן להם עצה טובה ונכונה למשה ולישראל</w:t>
      </w:r>
      <w:r>
        <w:rPr>
          <w:rFonts w:cs="David" w:hint="cs"/>
          <w:sz w:val="24"/>
          <w:szCs w:val="24"/>
          <w:rtl/>
        </w:rPr>
        <w:t>"</w:t>
      </w:r>
      <w:r w:rsidRPr="00465A9F">
        <w:rPr>
          <w:rFonts w:cs="David"/>
          <w:sz w:val="24"/>
          <w:szCs w:val="24"/>
          <w:rtl/>
        </w:rPr>
        <w:t xml:space="preserve">. </w:t>
      </w:r>
      <w:r>
        <w:rPr>
          <w:rFonts w:cs="David" w:hint="cs"/>
          <w:sz w:val="24"/>
          <w:szCs w:val="24"/>
          <w:rtl/>
        </w:rPr>
        <w:t>מפירוש זה אנו מבינים כי יתרו ובניו עומדים כנגד עמלק משני העברים של אומות העולם.  אך כידוע כי לאורך התנ"ך אנו מוצאים את הקיני גם מחובר לעמלק (</w:t>
      </w:r>
      <w:r w:rsidRPr="00752E61">
        <w:rPr>
          <w:rFonts w:cs="David"/>
          <w:sz w:val="24"/>
          <w:szCs w:val="24"/>
          <w:rtl/>
        </w:rPr>
        <w:t>במדבר כד</w:t>
      </w:r>
      <w:r w:rsidRPr="00752E61">
        <w:rPr>
          <w:rFonts w:cs="David" w:hint="cs"/>
          <w:sz w:val="24"/>
          <w:szCs w:val="24"/>
          <w:rtl/>
        </w:rPr>
        <w:t>,</w:t>
      </w:r>
      <w:r w:rsidRPr="00752E61">
        <w:rPr>
          <w:rFonts w:cs="David"/>
          <w:sz w:val="24"/>
          <w:szCs w:val="24"/>
          <w:rtl/>
        </w:rPr>
        <w:t xml:space="preserve"> כ</w:t>
      </w:r>
      <w:r w:rsidRPr="00752E61">
        <w:rPr>
          <w:rFonts w:cs="David" w:hint="cs"/>
          <w:sz w:val="24"/>
          <w:szCs w:val="24"/>
          <w:rtl/>
        </w:rPr>
        <w:t>-</w:t>
      </w:r>
      <w:proofErr w:type="spellStart"/>
      <w:r w:rsidRPr="00752E61">
        <w:rPr>
          <w:rFonts w:cs="David"/>
          <w:sz w:val="24"/>
          <w:szCs w:val="24"/>
          <w:rtl/>
        </w:rPr>
        <w:t>כא</w:t>
      </w:r>
      <w:proofErr w:type="spellEnd"/>
      <w:r>
        <w:rPr>
          <w:rFonts w:cs="David" w:hint="cs"/>
          <w:sz w:val="24"/>
          <w:szCs w:val="24"/>
          <w:rtl/>
        </w:rPr>
        <w:t xml:space="preserve"> בברכות בלעם;</w:t>
      </w:r>
      <w:r>
        <w:rPr>
          <w:rFonts w:cs="David"/>
          <w:sz w:val="24"/>
          <w:szCs w:val="24"/>
        </w:rPr>
        <w:t xml:space="preserve"> </w:t>
      </w:r>
      <w:r>
        <w:rPr>
          <w:rFonts w:cs="David" w:hint="cs"/>
          <w:sz w:val="24"/>
          <w:szCs w:val="24"/>
          <w:rtl/>
        </w:rPr>
        <w:t xml:space="preserve">שמואל א', </w:t>
      </w:r>
      <w:r w:rsidRPr="00804D33">
        <w:rPr>
          <w:rFonts w:cs="David"/>
          <w:sz w:val="24"/>
          <w:szCs w:val="24"/>
          <w:rtl/>
        </w:rPr>
        <w:t>טו</w:t>
      </w:r>
      <w:r>
        <w:rPr>
          <w:rFonts w:cs="David" w:hint="cs"/>
          <w:sz w:val="24"/>
          <w:szCs w:val="24"/>
          <w:rtl/>
        </w:rPr>
        <w:t>, ה-ו</w:t>
      </w:r>
      <w:r w:rsidRPr="008A309F">
        <w:rPr>
          <w:rFonts w:cs="David" w:hint="cs"/>
          <w:rtl/>
        </w:rPr>
        <w:t>)</w:t>
      </w:r>
      <w:r>
        <w:rPr>
          <w:rFonts w:cs="David" w:hint="cs"/>
          <w:rtl/>
        </w:rPr>
        <w:t>?</w:t>
      </w:r>
    </w:p>
    <w:p w:rsidR="00FB2A8F" w:rsidRDefault="00FB2A8F" w:rsidP="00FB2A8F">
      <w:pPr>
        <w:tabs>
          <w:tab w:val="left" w:pos="84"/>
        </w:tabs>
        <w:spacing w:line="360" w:lineRule="auto"/>
        <w:rPr>
          <w:rFonts w:cs="David" w:hint="cs"/>
          <w:rtl/>
        </w:rPr>
      </w:pPr>
      <w:r>
        <w:rPr>
          <w:rFonts w:cs="David" w:hint="cs"/>
          <w:rtl/>
        </w:rPr>
        <w:t xml:space="preserve">מעקב  אחרי בני הקיני בתנ"ך מראה כי ישנה כאן מערכת מורכבת. </w:t>
      </w:r>
    </w:p>
    <w:p w:rsidR="00FB2A8F" w:rsidRDefault="00FB2A8F" w:rsidP="00FB2A8F">
      <w:pPr>
        <w:tabs>
          <w:tab w:val="left" w:pos="84"/>
        </w:tabs>
        <w:spacing w:line="360" w:lineRule="auto"/>
        <w:rPr>
          <w:rFonts w:cs="David" w:hint="cs"/>
          <w:rtl/>
        </w:rPr>
      </w:pPr>
      <w:r>
        <w:rPr>
          <w:rFonts w:cs="David" w:hint="cs"/>
          <w:rtl/>
        </w:rPr>
        <w:t xml:space="preserve">בספר שופטים (א, </w:t>
      </w:r>
      <w:proofErr w:type="spellStart"/>
      <w:r w:rsidRPr="00DF7E9F">
        <w:rPr>
          <w:rFonts w:cs="David"/>
          <w:rtl/>
        </w:rPr>
        <w:t>טז</w:t>
      </w:r>
      <w:proofErr w:type="spellEnd"/>
      <w:r>
        <w:rPr>
          <w:rFonts w:cs="David" w:hint="cs"/>
          <w:rtl/>
        </w:rPr>
        <w:t>) נאמר:</w:t>
      </w:r>
      <w:r w:rsidRPr="00DF7E9F">
        <w:rPr>
          <w:rFonts w:cs="David"/>
          <w:rtl/>
        </w:rPr>
        <w:t xml:space="preserve"> </w:t>
      </w:r>
      <w:r>
        <w:rPr>
          <w:rFonts w:cs="David" w:hint="cs"/>
          <w:rtl/>
        </w:rPr>
        <w:t>"</w:t>
      </w:r>
      <w:r w:rsidRPr="00DF7E9F">
        <w:rPr>
          <w:rFonts w:cs="David"/>
          <w:rtl/>
        </w:rPr>
        <w:t>וּבְנֵי קֵינִי חֹתֵן מֹשֶׁה עָלוּ מֵעִיר הַתְּמָרִים, אֶת-בְּנֵי יְהוּדָה, מִדְבַּר יְהוּדָה, אֲשֶׁר בְּנֶגֶב עֲרָד</w:t>
      </w:r>
      <w:r>
        <w:rPr>
          <w:rFonts w:cs="David" w:hint="cs"/>
          <w:rtl/>
        </w:rPr>
        <w:t>,</w:t>
      </w:r>
      <w:r w:rsidRPr="00DF7E9F">
        <w:rPr>
          <w:rFonts w:cs="David"/>
          <w:rtl/>
        </w:rPr>
        <w:t xml:space="preserve"> וַיֵּלֶךְ, וַיֵּשֶׁב אֶת-הָעָם</w:t>
      </w:r>
      <w:r>
        <w:rPr>
          <w:rFonts w:cs="David" w:hint="cs"/>
          <w:rtl/>
        </w:rPr>
        <w:t>"</w:t>
      </w:r>
      <w:r w:rsidRPr="00DF7E9F">
        <w:rPr>
          <w:rFonts w:cs="David"/>
          <w:rtl/>
        </w:rPr>
        <w:t>.</w:t>
      </w:r>
      <w:r>
        <w:rPr>
          <w:rFonts w:cs="David" w:hint="cs"/>
          <w:rtl/>
        </w:rPr>
        <w:t xml:space="preserve"> </w:t>
      </w:r>
      <w:r w:rsidRPr="004B07B4">
        <w:rPr>
          <w:rFonts w:cs="David" w:hint="cs"/>
          <w:rtl/>
        </w:rPr>
        <w:t>הכתוב מלמדנו כי בשלב הראשון</w:t>
      </w:r>
      <w:r>
        <w:rPr>
          <w:rFonts w:cs="David" w:hint="cs"/>
          <w:rtl/>
        </w:rPr>
        <w:t xml:space="preserve"> בהתנחלות בארץ</w:t>
      </w:r>
      <w:r w:rsidRPr="004B07B4">
        <w:rPr>
          <w:rFonts w:cs="David" w:hint="cs"/>
          <w:rtl/>
        </w:rPr>
        <w:t xml:space="preserve"> בני יתרו זכו להתנחל ביריחו,  </w:t>
      </w:r>
      <w:r>
        <w:rPr>
          <w:rFonts w:cs="David" w:hint="cs"/>
          <w:rtl/>
        </w:rPr>
        <w:t>המכונה ב</w:t>
      </w:r>
      <w:r w:rsidRPr="004B07B4">
        <w:rPr>
          <w:rFonts w:cs="David" w:hint="cs"/>
          <w:rtl/>
        </w:rPr>
        <w:t xml:space="preserve">מדרש </w:t>
      </w:r>
      <w:proofErr w:type="spellStart"/>
      <w:r w:rsidRPr="004B07B4">
        <w:rPr>
          <w:rFonts w:cs="David"/>
          <w:rtl/>
        </w:rPr>
        <w:t>סיפרי</w:t>
      </w:r>
      <w:proofErr w:type="spellEnd"/>
      <w:r w:rsidRPr="004B07B4">
        <w:rPr>
          <w:rFonts w:cs="David"/>
          <w:rtl/>
        </w:rPr>
        <w:t xml:space="preserve"> </w:t>
      </w:r>
      <w:r w:rsidRPr="004B07B4">
        <w:rPr>
          <w:rFonts w:cs="David" w:hint="cs"/>
          <w:rtl/>
        </w:rPr>
        <w:t>(</w:t>
      </w:r>
      <w:r w:rsidRPr="004B07B4">
        <w:rPr>
          <w:rFonts w:cs="David"/>
          <w:rtl/>
        </w:rPr>
        <w:t>בהעלותך</w:t>
      </w:r>
      <w:r>
        <w:rPr>
          <w:rFonts w:cs="David" w:hint="cs"/>
          <w:rtl/>
        </w:rPr>
        <w:t>, פא</w:t>
      </w:r>
      <w:r w:rsidRPr="004B07B4">
        <w:rPr>
          <w:rFonts w:cs="David" w:hint="cs"/>
          <w:rtl/>
        </w:rPr>
        <w:t>) "</w:t>
      </w:r>
      <w:r>
        <w:rPr>
          <w:rFonts w:cs="David"/>
          <w:rtl/>
        </w:rPr>
        <w:t xml:space="preserve"> דושנה של יריחו</w:t>
      </w:r>
      <w:r w:rsidRPr="004B07B4">
        <w:rPr>
          <w:rFonts w:cs="David" w:hint="cs"/>
          <w:rtl/>
        </w:rPr>
        <w:t xml:space="preserve">". </w:t>
      </w:r>
      <w:r>
        <w:rPr>
          <w:rFonts w:cs="David" w:hint="cs"/>
          <w:rtl/>
        </w:rPr>
        <w:t xml:space="preserve">אך </w:t>
      </w:r>
      <w:r w:rsidRPr="004B07B4">
        <w:rPr>
          <w:rFonts w:cs="David" w:hint="cs"/>
          <w:rtl/>
        </w:rPr>
        <w:t xml:space="preserve"> בני יתרו  </w:t>
      </w:r>
      <w:r>
        <w:rPr>
          <w:rFonts w:cs="David" w:hint="cs"/>
          <w:rtl/>
        </w:rPr>
        <w:t xml:space="preserve">מעדיפים  לעזוב מקום פורה שכזה ולעבור </w:t>
      </w:r>
      <w:r w:rsidRPr="004B07B4">
        <w:rPr>
          <w:rFonts w:cs="David" w:hint="cs"/>
          <w:rtl/>
        </w:rPr>
        <w:t xml:space="preserve">לתוך נחלת יהודה </w:t>
      </w:r>
      <w:r>
        <w:rPr>
          <w:rFonts w:cs="David" w:hint="cs"/>
          <w:rtl/>
        </w:rPr>
        <w:t xml:space="preserve"> כדי לשבת בתוך העם (כדברי הפסוק). כל זה קורה ב</w:t>
      </w:r>
      <w:r w:rsidRPr="004B07B4">
        <w:rPr>
          <w:rFonts w:cs="David" w:hint="cs"/>
          <w:rtl/>
        </w:rPr>
        <w:t>תקופה עליה מספר הכתוב  (</w:t>
      </w:r>
      <w:r>
        <w:rPr>
          <w:rFonts w:cs="David"/>
          <w:rtl/>
        </w:rPr>
        <w:t xml:space="preserve">יהושע </w:t>
      </w:r>
      <w:r w:rsidRPr="004B07B4">
        <w:rPr>
          <w:rFonts w:cs="David"/>
          <w:rtl/>
        </w:rPr>
        <w:t>כד</w:t>
      </w:r>
      <w:r w:rsidRPr="004B07B4">
        <w:rPr>
          <w:rFonts w:cs="David" w:hint="cs"/>
          <w:rtl/>
        </w:rPr>
        <w:t>,</w:t>
      </w:r>
      <w:r w:rsidRPr="004B07B4">
        <w:rPr>
          <w:rFonts w:cs="David"/>
          <w:rtl/>
        </w:rPr>
        <w:t xml:space="preserve"> לא</w:t>
      </w:r>
      <w:r w:rsidRPr="004B07B4">
        <w:rPr>
          <w:rFonts w:cs="David" w:hint="cs"/>
          <w:rtl/>
        </w:rPr>
        <w:t>) "</w:t>
      </w:r>
      <w:r w:rsidRPr="004B07B4">
        <w:rPr>
          <w:rFonts w:cs="David"/>
          <w:rtl/>
        </w:rPr>
        <w:t>וַיַּעֲבד יִשְׂרָאֵל אֶת-ה' כּל יְמֵי יְהוֹשֻׁעַ וְכל יְמֵי הַזְּקֵנִים אֲשֶׁר הֶאֱרִיכוּ יָמִים אַחֲרֵי</w:t>
      </w:r>
      <w:r w:rsidRPr="004B07B4">
        <w:rPr>
          <w:rFonts w:cs="David" w:hint="cs"/>
          <w:rtl/>
        </w:rPr>
        <w:t xml:space="preserve"> </w:t>
      </w:r>
      <w:r w:rsidRPr="004B07B4">
        <w:rPr>
          <w:rFonts w:cs="David"/>
          <w:rtl/>
        </w:rPr>
        <w:t>יְהוֹשֻׁעַ</w:t>
      </w:r>
      <w:r w:rsidRPr="004B07B4">
        <w:rPr>
          <w:rFonts w:cs="David" w:hint="cs"/>
          <w:rtl/>
        </w:rPr>
        <w:t>".</w:t>
      </w:r>
      <w:r>
        <w:rPr>
          <w:rFonts w:cs="David" w:hint="cs"/>
          <w:rtl/>
        </w:rPr>
        <w:t xml:space="preserve"> </w:t>
      </w:r>
      <w:r w:rsidRPr="004B07B4">
        <w:rPr>
          <w:rFonts w:cs="David" w:hint="cs"/>
          <w:rtl/>
        </w:rPr>
        <w:t xml:space="preserve">אך בימי דבורה כשעם ישראל החל להתדרדר מספר לנו ספר </w:t>
      </w:r>
      <w:r w:rsidRPr="004B07B4">
        <w:rPr>
          <w:rFonts w:cs="David"/>
          <w:rtl/>
        </w:rPr>
        <w:t xml:space="preserve">שופטים </w:t>
      </w:r>
      <w:r>
        <w:rPr>
          <w:rFonts w:cs="David" w:hint="cs"/>
          <w:rtl/>
        </w:rPr>
        <w:t>(</w:t>
      </w:r>
      <w:r w:rsidRPr="004B07B4">
        <w:rPr>
          <w:rFonts w:cs="David"/>
          <w:rtl/>
        </w:rPr>
        <w:t>ד</w:t>
      </w:r>
      <w:r w:rsidRPr="004B07B4">
        <w:rPr>
          <w:rFonts w:cs="David" w:hint="cs"/>
          <w:rtl/>
        </w:rPr>
        <w:t xml:space="preserve">', </w:t>
      </w:r>
      <w:r w:rsidRPr="004B07B4">
        <w:rPr>
          <w:rFonts w:cs="David"/>
          <w:rtl/>
        </w:rPr>
        <w:t>יא</w:t>
      </w:r>
      <w:r w:rsidRPr="004B07B4">
        <w:rPr>
          <w:rFonts w:cs="David" w:hint="cs"/>
          <w:rtl/>
        </w:rPr>
        <w:t>')</w:t>
      </w:r>
      <w:r>
        <w:rPr>
          <w:rFonts w:cs="David" w:hint="cs"/>
          <w:rtl/>
        </w:rPr>
        <w:t>:</w:t>
      </w:r>
      <w:r w:rsidRPr="004B07B4">
        <w:rPr>
          <w:rFonts w:cs="David"/>
          <w:rtl/>
        </w:rPr>
        <w:t xml:space="preserve"> </w:t>
      </w:r>
      <w:r w:rsidRPr="004B07B4">
        <w:rPr>
          <w:rFonts w:cs="David" w:hint="cs"/>
          <w:rtl/>
        </w:rPr>
        <w:t>"</w:t>
      </w:r>
      <w:r w:rsidRPr="004B07B4">
        <w:rPr>
          <w:rFonts w:cs="David"/>
          <w:rtl/>
        </w:rPr>
        <w:t>וְחֶבֶר הַקֵּינִי</w:t>
      </w:r>
      <w:r w:rsidRPr="004B07B4">
        <w:rPr>
          <w:rFonts w:cs="David" w:hint="cs"/>
          <w:rtl/>
        </w:rPr>
        <w:t xml:space="preserve"> </w:t>
      </w:r>
      <w:r w:rsidRPr="004B07B4">
        <w:rPr>
          <w:rFonts w:cs="David"/>
          <w:rtl/>
        </w:rPr>
        <w:t xml:space="preserve">נִפְרָד מִקַּיִן מִבְּנֵי חֹבָב חֹתֵן משֶׁה </w:t>
      </w:r>
      <w:proofErr w:type="spellStart"/>
      <w:r w:rsidRPr="004B07B4">
        <w:rPr>
          <w:rFonts w:cs="David"/>
          <w:rtl/>
        </w:rPr>
        <w:t>וַיֵּט</w:t>
      </w:r>
      <w:proofErr w:type="spellEnd"/>
      <w:r w:rsidRPr="004B07B4">
        <w:rPr>
          <w:rFonts w:cs="David"/>
          <w:rtl/>
        </w:rPr>
        <w:t xml:space="preserve"> </w:t>
      </w:r>
      <w:proofErr w:type="spellStart"/>
      <w:r w:rsidRPr="004B07B4">
        <w:rPr>
          <w:rFonts w:cs="David"/>
          <w:rtl/>
        </w:rPr>
        <w:t>אָהֳלו</w:t>
      </w:r>
      <w:proofErr w:type="spellEnd"/>
      <w:r w:rsidRPr="004B07B4">
        <w:rPr>
          <w:rFonts w:cs="David"/>
          <w:rtl/>
        </w:rPr>
        <w:t>ֹ עַד-אֵלוֹן</w:t>
      </w:r>
      <w:r>
        <w:rPr>
          <w:rFonts w:cs="David" w:hint="cs"/>
          <w:rtl/>
        </w:rPr>
        <w:t xml:space="preserve"> </w:t>
      </w:r>
      <w:proofErr w:type="spellStart"/>
      <w:r>
        <w:rPr>
          <w:rFonts w:cs="David"/>
          <w:rtl/>
        </w:rPr>
        <w:t>בְּצַעֲנַנִּים</w:t>
      </w:r>
      <w:proofErr w:type="spellEnd"/>
      <w:r w:rsidRPr="004B07B4">
        <w:rPr>
          <w:rFonts w:cs="David"/>
          <w:rtl/>
        </w:rPr>
        <w:t xml:space="preserve"> אֲשֶׁר אֶת-</w:t>
      </w:r>
      <w:r w:rsidRPr="004B07B4">
        <w:rPr>
          <w:rFonts w:cs="David" w:hint="cs"/>
          <w:rtl/>
        </w:rPr>
        <w:t xml:space="preserve"> </w:t>
      </w:r>
      <w:r w:rsidRPr="004B07B4">
        <w:rPr>
          <w:rFonts w:cs="David"/>
          <w:rtl/>
        </w:rPr>
        <w:t>קֶדֶשׁ</w:t>
      </w:r>
      <w:r w:rsidRPr="004B07B4">
        <w:rPr>
          <w:rFonts w:cs="David" w:hint="cs"/>
          <w:rtl/>
        </w:rPr>
        <w:t>".</w:t>
      </w:r>
      <w:r w:rsidRPr="004B07B4">
        <w:rPr>
          <w:rFonts w:cs="David"/>
          <w:rtl/>
        </w:rPr>
        <w:t xml:space="preserve"> </w:t>
      </w:r>
      <w:r w:rsidRPr="004B07B4">
        <w:rPr>
          <w:rFonts w:cs="David" w:hint="cs"/>
          <w:rtl/>
        </w:rPr>
        <w:t>חלק מהקיני פורש מעם ישראל ועושה שלום עם הכנענים.</w:t>
      </w:r>
      <w:r>
        <w:rPr>
          <w:rFonts w:cs="David" w:hint="cs"/>
          <w:rtl/>
        </w:rPr>
        <w:t xml:space="preserve"> </w:t>
      </w:r>
      <w:r w:rsidRPr="004B07B4">
        <w:rPr>
          <w:rFonts w:cs="David" w:hint="cs"/>
          <w:rtl/>
        </w:rPr>
        <w:t xml:space="preserve">עם תום תקופת השופטים בה עם ישראל ירד לשפל המדרגה מסופר בספר </w:t>
      </w:r>
      <w:r w:rsidRPr="004B07B4">
        <w:rPr>
          <w:rFonts w:cs="David"/>
          <w:rtl/>
        </w:rPr>
        <w:t>שמואל א</w:t>
      </w:r>
      <w:r w:rsidRPr="004B07B4">
        <w:rPr>
          <w:rFonts w:cs="David" w:hint="cs"/>
          <w:rtl/>
        </w:rPr>
        <w:t>'</w:t>
      </w:r>
      <w:r w:rsidRPr="004B07B4">
        <w:rPr>
          <w:rFonts w:cs="David"/>
          <w:rtl/>
        </w:rPr>
        <w:t xml:space="preserve"> </w:t>
      </w:r>
      <w:r w:rsidRPr="004B07B4">
        <w:rPr>
          <w:rFonts w:cs="David" w:hint="cs"/>
          <w:rtl/>
        </w:rPr>
        <w:t>(</w:t>
      </w:r>
      <w:r w:rsidRPr="004B07B4">
        <w:rPr>
          <w:rFonts w:cs="David"/>
          <w:rtl/>
        </w:rPr>
        <w:t xml:space="preserve"> טו</w:t>
      </w:r>
      <w:r w:rsidRPr="004B07B4">
        <w:rPr>
          <w:rFonts w:cs="David" w:hint="cs"/>
          <w:rtl/>
        </w:rPr>
        <w:t>, ה-ו</w:t>
      </w:r>
      <w:r>
        <w:rPr>
          <w:rFonts w:cs="David" w:hint="cs"/>
          <w:rtl/>
        </w:rPr>
        <w:t>) בהקשר למלחמת שאול בעמלק:</w:t>
      </w:r>
      <w:r w:rsidRPr="004B07B4">
        <w:rPr>
          <w:rFonts w:cs="David" w:hint="cs"/>
          <w:rtl/>
        </w:rPr>
        <w:t xml:space="preserve"> "</w:t>
      </w:r>
      <w:r w:rsidRPr="004B07B4">
        <w:rPr>
          <w:rFonts w:cs="David"/>
          <w:rtl/>
        </w:rPr>
        <w:t xml:space="preserve">וַיָּבא שָׁאוּל עַד-עִיר עֲמָלֵק </w:t>
      </w:r>
      <w:proofErr w:type="spellStart"/>
      <w:r w:rsidRPr="004B07B4">
        <w:rPr>
          <w:rFonts w:cs="David"/>
          <w:rtl/>
        </w:rPr>
        <w:t>וַיָּרֶב</w:t>
      </w:r>
      <w:proofErr w:type="spellEnd"/>
      <w:r w:rsidRPr="004B07B4">
        <w:rPr>
          <w:rFonts w:cs="David"/>
          <w:rtl/>
        </w:rPr>
        <w:t xml:space="preserve"> בַּנָּחַל</w:t>
      </w:r>
      <w:r w:rsidRPr="004B07B4">
        <w:rPr>
          <w:rFonts w:cs="David" w:hint="cs"/>
          <w:rtl/>
        </w:rPr>
        <w:t xml:space="preserve">. </w:t>
      </w:r>
      <w:r w:rsidRPr="004B07B4">
        <w:rPr>
          <w:rFonts w:cs="David"/>
          <w:rtl/>
        </w:rPr>
        <w:t xml:space="preserve"> וַיּאמֶר שָׁאוּל אֶל-הַקֵּינִי לְכוּ- סֻּרוּ רְדוּ</w:t>
      </w:r>
      <w:r w:rsidRPr="004B07B4">
        <w:rPr>
          <w:rFonts w:cs="David" w:hint="cs"/>
          <w:rtl/>
        </w:rPr>
        <w:t xml:space="preserve"> </w:t>
      </w:r>
      <w:r w:rsidRPr="004B07B4">
        <w:rPr>
          <w:rFonts w:cs="David"/>
          <w:rtl/>
        </w:rPr>
        <w:t xml:space="preserve">מִתּוֹךְ עֲמָלֵקִי פֶּן-אסִפְךָ עִמּוֹ וְאַתָּה </w:t>
      </w:r>
      <w:proofErr w:type="spellStart"/>
      <w:r w:rsidRPr="004B07B4">
        <w:rPr>
          <w:rFonts w:cs="David"/>
          <w:rtl/>
        </w:rPr>
        <w:t>עָשִׂיתָה</w:t>
      </w:r>
      <w:proofErr w:type="spellEnd"/>
      <w:r w:rsidRPr="004B07B4">
        <w:rPr>
          <w:rFonts w:cs="David"/>
          <w:rtl/>
        </w:rPr>
        <w:t xml:space="preserve"> חֶסֶד עִם-כָּל-בְּנֵי יִשְׂרָאֵל בַּעֲלוֹתָם</w:t>
      </w:r>
      <w:r w:rsidRPr="004B07B4">
        <w:rPr>
          <w:rFonts w:cs="David" w:hint="cs"/>
          <w:rtl/>
        </w:rPr>
        <w:t xml:space="preserve"> </w:t>
      </w:r>
      <w:r w:rsidRPr="004B07B4">
        <w:rPr>
          <w:rFonts w:cs="David"/>
          <w:rtl/>
        </w:rPr>
        <w:t xml:space="preserve"> מִמִּצְרָיִם וַיָּסַר</w:t>
      </w:r>
      <w:r w:rsidRPr="004B07B4">
        <w:rPr>
          <w:rFonts w:cs="David" w:hint="cs"/>
          <w:rtl/>
        </w:rPr>
        <w:t xml:space="preserve"> </w:t>
      </w:r>
      <w:r w:rsidRPr="004B07B4">
        <w:rPr>
          <w:rFonts w:cs="David"/>
          <w:rtl/>
        </w:rPr>
        <w:t>קֵינִי מִתּוֹךְ עֲמָלֵק</w:t>
      </w:r>
      <w:r w:rsidRPr="004B07B4">
        <w:rPr>
          <w:rFonts w:cs="David" w:hint="cs"/>
          <w:rtl/>
        </w:rPr>
        <w:t xml:space="preserve">". </w:t>
      </w:r>
      <w:r>
        <w:rPr>
          <w:rFonts w:cs="David" w:hint="cs"/>
          <w:rtl/>
        </w:rPr>
        <w:t xml:space="preserve">כאן </w:t>
      </w:r>
      <w:r w:rsidRPr="004B07B4">
        <w:rPr>
          <w:rFonts w:cs="David" w:hint="cs"/>
          <w:rtl/>
        </w:rPr>
        <w:t>אנו מוצאים את הקיני,</w:t>
      </w:r>
      <w:r>
        <w:rPr>
          <w:rFonts w:cs="David" w:hint="cs"/>
          <w:rtl/>
        </w:rPr>
        <w:t xml:space="preserve"> </w:t>
      </w:r>
      <w:r w:rsidRPr="004B07B4">
        <w:rPr>
          <w:rFonts w:cs="David" w:hint="cs"/>
          <w:rtl/>
        </w:rPr>
        <w:t xml:space="preserve">בני יתרו, מחוברים לעמלק. </w:t>
      </w:r>
    </w:p>
    <w:p w:rsidR="00FB2A8F" w:rsidRDefault="00FB2A8F" w:rsidP="00FB2A8F">
      <w:pPr>
        <w:tabs>
          <w:tab w:val="left" w:pos="84"/>
        </w:tabs>
        <w:spacing w:line="360" w:lineRule="auto"/>
        <w:rPr>
          <w:rFonts w:cs="David" w:hint="cs"/>
          <w:rtl/>
        </w:rPr>
      </w:pPr>
      <w:r>
        <w:rPr>
          <w:rFonts w:cs="David" w:hint="cs"/>
          <w:rtl/>
        </w:rPr>
        <w:t xml:space="preserve">את השינויים הקוטביים בדרכם של בני הקיני אפשר להבין על פי הסברו העמוק של  "שפת אמת" </w:t>
      </w:r>
    </w:p>
    <w:p w:rsidR="00FB2A8F" w:rsidRPr="00224CEE" w:rsidRDefault="00FB2A8F" w:rsidP="00FB2A8F">
      <w:pPr>
        <w:spacing w:line="360" w:lineRule="auto"/>
        <w:rPr>
          <w:rFonts w:cs="David" w:hint="cs"/>
        </w:rPr>
      </w:pPr>
      <w:r>
        <w:rPr>
          <w:rFonts w:cs="David" w:hint="cs"/>
          <w:rtl/>
        </w:rPr>
        <w:lastRenderedPageBreak/>
        <w:t xml:space="preserve"> </w:t>
      </w:r>
      <w:r w:rsidRPr="00922AB9">
        <w:rPr>
          <w:rFonts w:cs="David" w:hint="cs"/>
          <w:rtl/>
        </w:rPr>
        <w:t>(שנת תרמ"ד) "</w:t>
      </w:r>
      <w:r>
        <w:rPr>
          <w:rFonts w:hint="cs"/>
          <w:rtl/>
        </w:rPr>
        <w:t>...</w:t>
      </w:r>
      <w:r w:rsidRPr="001C12EF">
        <w:rPr>
          <w:rtl/>
        </w:rPr>
        <w:t xml:space="preserve"> כי הנה ע"י יציאת מצרים </w:t>
      </w:r>
      <w:proofErr w:type="spellStart"/>
      <w:r w:rsidRPr="001C12EF">
        <w:rPr>
          <w:rtl/>
        </w:rPr>
        <w:t>נתברר</w:t>
      </w:r>
      <w:proofErr w:type="spellEnd"/>
      <w:r w:rsidRPr="001C12EF">
        <w:rPr>
          <w:rtl/>
        </w:rPr>
        <w:t xml:space="preserve"> התערובות של טוב ורע. והיה נמצא גם באומות ניצוצות הטובים רק שהיו </w:t>
      </w:r>
      <w:proofErr w:type="spellStart"/>
      <w:r w:rsidRPr="001C12EF">
        <w:rPr>
          <w:rtl/>
        </w:rPr>
        <w:t>מעורבין</w:t>
      </w:r>
      <w:proofErr w:type="spellEnd"/>
      <w:r w:rsidRPr="001C12EF">
        <w:rPr>
          <w:rtl/>
        </w:rPr>
        <w:t xml:space="preserve">. וביציאת מצרים שנבדלו בני ישראל להיות קודש לה' ממילא כל מי שהיה בו רצון טוב לשמים, יכול להתקרב ע"י בני ישראל. וכל מי שהיה רשע בזדון </w:t>
      </w:r>
      <w:proofErr w:type="spellStart"/>
      <w:r w:rsidRPr="001C12EF">
        <w:rPr>
          <w:rtl/>
        </w:rPr>
        <w:t>נתברר</w:t>
      </w:r>
      <w:proofErr w:type="spellEnd"/>
      <w:r w:rsidRPr="001C12EF">
        <w:rPr>
          <w:rtl/>
        </w:rPr>
        <w:t xml:space="preserve"> רשעו. </w:t>
      </w:r>
      <w:proofErr w:type="spellStart"/>
      <w:r w:rsidRPr="001C12EF">
        <w:rPr>
          <w:rtl/>
        </w:rPr>
        <w:t>ונתברר</w:t>
      </w:r>
      <w:proofErr w:type="spellEnd"/>
      <w:r w:rsidRPr="001C12EF">
        <w:rPr>
          <w:rtl/>
        </w:rPr>
        <w:t xml:space="preserve"> ע"י בני ישראל </w:t>
      </w:r>
      <w:proofErr w:type="spellStart"/>
      <w:r w:rsidRPr="001C12EF">
        <w:rPr>
          <w:rtl/>
        </w:rPr>
        <w:t>רשעת</w:t>
      </w:r>
      <w:proofErr w:type="spellEnd"/>
      <w:r w:rsidRPr="001C12EF">
        <w:rPr>
          <w:rtl/>
        </w:rPr>
        <w:t xml:space="preserve"> עמלק וטובת יתרו</w:t>
      </w:r>
      <w:r w:rsidRPr="00922AB9">
        <w:rPr>
          <w:rFonts w:cs="David" w:hint="cs"/>
          <w:rtl/>
        </w:rPr>
        <w:t>".  יתרו  מבטא את הניצוצות הטובים באומות העולם, והוא עומד ממול לרשעי אומות העולם- עמלק.</w:t>
      </w:r>
      <w:r>
        <w:rPr>
          <w:rFonts w:cs="David" w:hint="cs"/>
          <w:rtl/>
        </w:rPr>
        <w:t xml:space="preserve"> לכן גם יתרו  נמשך לעם ישראל האמור לתת מענה לחיפושיו הבלתי נלאים אחרי האמת בעולם.  כדברי "שפת אמת" (בשנת תרמ"א) "</w:t>
      </w:r>
      <w:r w:rsidRPr="001C12EF">
        <w:rPr>
          <w:rtl/>
        </w:rPr>
        <w:t xml:space="preserve">כי בני ישראל נבראו לתקן כל הברואים. </w:t>
      </w:r>
      <w:proofErr w:type="spellStart"/>
      <w:r w:rsidRPr="001C12EF">
        <w:rPr>
          <w:rtl/>
        </w:rPr>
        <w:t>מכיון</w:t>
      </w:r>
      <w:proofErr w:type="spellEnd"/>
      <w:r w:rsidRPr="001C12EF">
        <w:rPr>
          <w:rtl/>
        </w:rPr>
        <w:t xml:space="preserve"> שנבחרו מכל האומות בוודאי בכוחם לרומם  כולם... שזה היה הפרש בין יתרו לעמלק ימ"ש. שיתרו הלך בחכמה וביקש האמת. רק שהעולם הזה הוא בחושך. ואינו יכול להשיג האמת. זולת לבני ישראל ע"י תורה אור ונר מצוה. וכשהמשיכו בני ישראל הארת האמת שמע יתרו והודה </w:t>
      </w:r>
      <w:proofErr w:type="spellStart"/>
      <w:r w:rsidRPr="001C12EF">
        <w:rPr>
          <w:rtl/>
        </w:rPr>
        <w:t>להאמת</w:t>
      </w:r>
      <w:proofErr w:type="spellEnd"/>
      <w:r w:rsidRPr="001C12EF">
        <w:rPr>
          <w:rtl/>
        </w:rPr>
        <w:t xml:space="preserve"> שראה שטעה מקודם</w:t>
      </w:r>
      <w:r>
        <w:rPr>
          <w:rFonts w:cs="David" w:hint="cs"/>
          <w:rtl/>
        </w:rPr>
        <w:t xml:space="preserve">". דבריו של ה"שפת אמת" מסבירים לנו את כל ההיסטוריה של יתרו ובניו אחריו. בכל תקופה שעם ישראל הולך בדרך ה' ומאיר את העולם הזה החשוך ע"י אורן של מצוות, בני יתרו נמשכים לאור זה נדבקים בעם ישראל ואף עולים בו למדרגות גבוהות כמו שקרה בעת כניסת העם לארצו מיד לאחר ימי יהושע. אך בעת שהתעמעמו אורות אלו, ועם ישראל עצמו שקע בחשיכת העולם הזה, בני </w:t>
      </w:r>
      <w:r w:rsidRPr="00224CEE">
        <w:rPr>
          <w:rFonts w:cs="David" w:hint="cs"/>
          <w:rtl/>
        </w:rPr>
        <w:t>יתרו מתרחקים מעם ישראל כי אין הוא מאיר להם את הדרך (כמו בימי השופטים), ה</w:t>
      </w:r>
      <w:r>
        <w:rPr>
          <w:rFonts w:cs="David" w:hint="cs"/>
          <w:rtl/>
        </w:rPr>
        <w:t>ם</w:t>
      </w:r>
      <w:r w:rsidRPr="00224CEE">
        <w:rPr>
          <w:rFonts w:cs="David" w:hint="cs"/>
          <w:rtl/>
        </w:rPr>
        <w:t xml:space="preserve"> נדבק</w:t>
      </w:r>
      <w:r>
        <w:rPr>
          <w:rFonts w:cs="David" w:hint="cs"/>
          <w:rtl/>
        </w:rPr>
        <w:t>ים</w:t>
      </w:r>
      <w:r w:rsidRPr="00224CEE">
        <w:rPr>
          <w:rFonts w:cs="David" w:hint="cs"/>
          <w:rtl/>
        </w:rPr>
        <w:t xml:space="preserve"> בקוטב הנגדי אשר מושך אות</w:t>
      </w:r>
      <w:r>
        <w:rPr>
          <w:rFonts w:cs="David" w:hint="cs"/>
          <w:rtl/>
        </w:rPr>
        <w:t>ם</w:t>
      </w:r>
      <w:r w:rsidRPr="00224CEE">
        <w:rPr>
          <w:rFonts w:cs="David" w:hint="cs"/>
          <w:rtl/>
        </w:rPr>
        <w:t xml:space="preserve">, כוח הרשע העולמי המבוטא בכוחו של עמלק.         </w:t>
      </w:r>
    </w:p>
    <w:p w:rsidR="00FB2A8F" w:rsidRPr="004F6FA4" w:rsidRDefault="00FB2A8F" w:rsidP="00FB2A8F">
      <w:pPr>
        <w:pStyle w:val="aa"/>
        <w:spacing w:line="360" w:lineRule="auto"/>
        <w:ind w:firstLine="386"/>
        <w:rPr>
          <w:rFonts w:cs="David"/>
          <w:sz w:val="24"/>
          <w:szCs w:val="24"/>
        </w:rPr>
      </w:pPr>
      <w:r w:rsidRPr="00EF420A">
        <w:rPr>
          <w:rFonts w:cs="David" w:hint="cs"/>
          <w:rtl/>
        </w:rPr>
        <w:t xml:space="preserve"> </w:t>
      </w:r>
      <w:r>
        <w:rPr>
          <w:rFonts w:cs="David" w:hint="cs"/>
          <w:sz w:val="24"/>
          <w:szCs w:val="24"/>
          <w:rtl/>
        </w:rPr>
        <w:t xml:space="preserve">עצם העמדתו של </w:t>
      </w:r>
      <w:r w:rsidRPr="00716C2C">
        <w:rPr>
          <w:rFonts w:cs="David" w:hint="cs"/>
          <w:sz w:val="24"/>
          <w:szCs w:val="24"/>
          <w:rtl/>
        </w:rPr>
        <w:t>יתרו בין מלחמת עמלק למתן תורה</w:t>
      </w:r>
      <w:r>
        <w:rPr>
          <w:rFonts w:cs="David" w:hint="cs"/>
          <w:sz w:val="24"/>
          <w:szCs w:val="24"/>
          <w:rtl/>
        </w:rPr>
        <w:t xml:space="preserve">, מציבה את האתגר העצום שלנו לשאוף ולהתרומם למדרגתנו בהר סיני בכדי להביא גם את אותם גויים דמויי יתרו ועצותיהם לתוך מחננו, ומתוך מהלך זה תתגשם נבואתו של </w:t>
      </w:r>
      <w:r w:rsidRPr="004F6FA4">
        <w:rPr>
          <w:rFonts w:cs="David"/>
          <w:sz w:val="24"/>
          <w:szCs w:val="24"/>
          <w:rtl/>
        </w:rPr>
        <w:t xml:space="preserve">ישעיה </w:t>
      </w:r>
      <w:r>
        <w:rPr>
          <w:rFonts w:cs="David" w:hint="cs"/>
          <w:sz w:val="24"/>
          <w:szCs w:val="24"/>
          <w:rtl/>
        </w:rPr>
        <w:t>(</w:t>
      </w:r>
      <w:r w:rsidRPr="004F6FA4">
        <w:rPr>
          <w:rFonts w:cs="David"/>
          <w:sz w:val="24"/>
          <w:szCs w:val="24"/>
          <w:rtl/>
        </w:rPr>
        <w:t>פרק ב</w:t>
      </w:r>
      <w:r>
        <w:rPr>
          <w:rFonts w:cs="David" w:hint="cs"/>
          <w:sz w:val="24"/>
          <w:szCs w:val="24"/>
          <w:rtl/>
        </w:rPr>
        <w:t>') "</w:t>
      </w:r>
      <w:r w:rsidRPr="004F6FA4">
        <w:rPr>
          <w:rFonts w:cs="David"/>
          <w:sz w:val="24"/>
          <w:szCs w:val="24"/>
          <w:rtl/>
        </w:rPr>
        <w:t>וְהָיָה בְּאַחֲרִית הַיָּמִים נָכוֹן</w:t>
      </w:r>
      <w:r>
        <w:rPr>
          <w:rFonts w:cs="David" w:hint="cs"/>
          <w:sz w:val="24"/>
          <w:szCs w:val="24"/>
          <w:rtl/>
        </w:rPr>
        <w:t xml:space="preserve"> </w:t>
      </w:r>
      <w:r w:rsidRPr="004F6FA4">
        <w:rPr>
          <w:rFonts w:cs="David"/>
          <w:sz w:val="24"/>
          <w:szCs w:val="24"/>
          <w:rtl/>
        </w:rPr>
        <w:t>יִהְיֶה הַר בֵּית-</w:t>
      </w:r>
      <w:r>
        <w:rPr>
          <w:rFonts w:cs="David"/>
          <w:sz w:val="24"/>
          <w:szCs w:val="24"/>
          <w:rtl/>
        </w:rPr>
        <w:t>ה'</w:t>
      </w:r>
      <w:r w:rsidRPr="004F6FA4">
        <w:rPr>
          <w:rFonts w:cs="David"/>
          <w:sz w:val="24"/>
          <w:szCs w:val="24"/>
          <w:rtl/>
        </w:rPr>
        <w:t xml:space="preserve"> בְּראשׁ הֶהָרִים וְנִשָּׂא מִגְּבָעוֹת וְנָהֲרוּ אֵלָיו </w:t>
      </w:r>
      <w:proofErr w:type="spellStart"/>
      <w:r w:rsidRPr="004F6FA4">
        <w:rPr>
          <w:rFonts w:cs="David"/>
          <w:sz w:val="24"/>
          <w:szCs w:val="24"/>
          <w:rtl/>
        </w:rPr>
        <w:t>כָּל-הַגּוֹיִם</w:t>
      </w:r>
      <w:proofErr w:type="spellEnd"/>
      <w:r>
        <w:rPr>
          <w:rFonts w:cs="David" w:hint="cs"/>
          <w:sz w:val="24"/>
          <w:szCs w:val="24"/>
          <w:rtl/>
        </w:rPr>
        <w:t xml:space="preserve">. </w:t>
      </w:r>
      <w:r w:rsidRPr="004F6FA4">
        <w:rPr>
          <w:rFonts w:cs="David"/>
          <w:sz w:val="24"/>
          <w:szCs w:val="24"/>
          <w:rtl/>
        </w:rPr>
        <w:t>וְהָלְכוּ עַמִּים</w:t>
      </w:r>
      <w:r>
        <w:rPr>
          <w:rFonts w:cs="David" w:hint="cs"/>
          <w:sz w:val="24"/>
          <w:szCs w:val="24"/>
          <w:rtl/>
        </w:rPr>
        <w:t xml:space="preserve"> </w:t>
      </w:r>
      <w:r w:rsidRPr="004F6FA4">
        <w:rPr>
          <w:rFonts w:cs="David"/>
          <w:sz w:val="24"/>
          <w:szCs w:val="24"/>
          <w:rtl/>
        </w:rPr>
        <w:t>רַבִּים וְאָמְרוּ לְכוּ וְנַעֲלֶה אֶל-הַר-</w:t>
      </w:r>
      <w:r>
        <w:rPr>
          <w:rFonts w:cs="David"/>
          <w:sz w:val="24"/>
          <w:szCs w:val="24"/>
          <w:rtl/>
        </w:rPr>
        <w:t>ה'</w:t>
      </w:r>
      <w:r w:rsidRPr="004F6FA4">
        <w:rPr>
          <w:rFonts w:cs="David"/>
          <w:sz w:val="24"/>
          <w:szCs w:val="24"/>
          <w:rtl/>
        </w:rPr>
        <w:t xml:space="preserve"> אֶל-בֵּית </w:t>
      </w:r>
      <w:proofErr w:type="spellStart"/>
      <w:r w:rsidRPr="004F6FA4">
        <w:rPr>
          <w:rFonts w:cs="David"/>
          <w:sz w:val="24"/>
          <w:szCs w:val="24"/>
          <w:rtl/>
        </w:rPr>
        <w:t>אֱלֹהֵי</w:t>
      </w:r>
      <w:proofErr w:type="spellEnd"/>
      <w:r w:rsidRPr="004F6FA4">
        <w:rPr>
          <w:rFonts w:cs="David"/>
          <w:sz w:val="24"/>
          <w:szCs w:val="24"/>
          <w:rtl/>
        </w:rPr>
        <w:t xml:space="preserve"> יַעֲקב </w:t>
      </w:r>
      <w:proofErr w:type="spellStart"/>
      <w:r w:rsidRPr="004F6FA4">
        <w:rPr>
          <w:rFonts w:cs="David"/>
          <w:sz w:val="24"/>
          <w:szCs w:val="24"/>
          <w:rtl/>
        </w:rPr>
        <w:t>וְירֵנו</w:t>
      </w:r>
      <w:proofErr w:type="spellEnd"/>
      <w:r w:rsidRPr="004F6FA4">
        <w:rPr>
          <w:rFonts w:cs="David"/>
          <w:sz w:val="24"/>
          <w:szCs w:val="24"/>
          <w:rtl/>
        </w:rPr>
        <w:t xml:space="preserve">ּ מִדְּרָכָיו </w:t>
      </w:r>
      <w:proofErr w:type="spellStart"/>
      <w:r w:rsidRPr="004F6FA4">
        <w:rPr>
          <w:rFonts w:cs="David"/>
          <w:sz w:val="24"/>
          <w:szCs w:val="24"/>
          <w:rtl/>
        </w:rPr>
        <w:t>וְנֵלְכָה</w:t>
      </w:r>
      <w:proofErr w:type="spellEnd"/>
      <w:r w:rsidRPr="004F6FA4">
        <w:rPr>
          <w:rFonts w:cs="David"/>
          <w:sz w:val="24"/>
          <w:szCs w:val="24"/>
          <w:rtl/>
        </w:rPr>
        <w:t xml:space="preserve"> </w:t>
      </w:r>
      <w:proofErr w:type="spellStart"/>
      <w:r w:rsidRPr="004F6FA4">
        <w:rPr>
          <w:rFonts w:cs="David"/>
          <w:sz w:val="24"/>
          <w:szCs w:val="24"/>
          <w:rtl/>
        </w:rPr>
        <w:t>בְּארְחֹתָיו</w:t>
      </w:r>
      <w:proofErr w:type="spellEnd"/>
      <w:r>
        <w:rPr>
          <w:rFonts w:cs="David" w:hint="cs"/>
          <w:sz w:val="24"/>
          <w:szCs w:val="24"/>
          <w:rtl/>
        </w:rPr>
        <w:t xml:space="preserve"> </w:t>
      </w:r>
      <w:r w:rsidRPr="004F6FA4">
        <w:rPr>
          <w:rFonts w:cs="David"/>
          <w:sz w:val="24"/>
          <w:szCs w:val="24"/>
          <w:rtl/>
        </w:rPr>
        <w:t>כִּי מִצִּיּוֹן תֵּצֵא תוֹרָה וּדְבַר-</w:t>
      </w:r>
      <w:r>
        <w:rPr>
          <w:rFonts w:cs="David"/>
          <w:sz w:val="24"/>
          <w:szCs w:val="24"/>
          <w:rtl/>
        </w:rPr>
        <w:t>ה'</w:t>
      </w:r>
      <w:r w:rsidRPr="004F6FA4">
        <w:rPr>
          <w:rFonts w:cs="David"/>
          <w:sz w:val="24"/>
          <w:szCs w:val="24"/>
          <w:rtl/>
        </w:rPr>
        <w:t xml:space="preserve"> מִירוּשָׁלָם</w:t>
      </w:r>
      <w:r>
        <w:rPr>
          <w:rFonts w:cs="David" w:hint="cs"/>
          <w:sz w:val="24"/>
          <w:szCs w:val="24"/>
          <w:rtl/>
        </w:rPr>
        <w:t>".</w:t>
      </w:r>
      <w:r w:rsidRPr="004F6FA4">
        <w:rPr>
          <w:rFonts w:cs="David"/>
          <w:sz w:val="24"/>
          <w:szCs w:val="24"/>
          <w:rtl/>
        </w:rPr>
        <w:t xml:space="preserve"> </w:t>
      </w:r>
    </w:p>
    <w:p w:rsidR="00FB2A8F" w:rsidRDefault="00FB2A8F" w:rsidP="00FB2A8F">
      <w:pPr>
        <w:tabs>
          <w:tab w:val="left" w:pos="84"/>
        </w:tabs>
        <w:spacing w:line="360" w:lineRule="auto"/>
        <w:rPr>
          <w:rFonts w:cs="David" w:hint="cs"/>
          <w:rtl/>
        </w:rPr>
      </w:pPr>
    </w:p>
    <w:p w:rsidR="007D38E6" w:rsidRPr="000D260F" w:rsidRDefault="007D38E6" w:rsidP="007D38E6">
      <w:pPr>
        <w:rPr>
          <w:rFonts w:ascii="Gisha" w:hAnsi="Gisha" w:cs="Gisha"/>
          <w:sz w:val="48"/>
          <w:szCs w:val="48"/>
          <w:rtl/>
        </w:rPr>
      </w:pPr>
    </w:p>
    <w:sectPr w:rsidR="007D38E6" w:rsidRPr="000D260F" w:rsidSect="006D154F">
      <w:headerReference w:type="even" r:id="rId7"/>
      <w:headerReference w:type="default" r:id="rId8"/>
      <w:footerReference w:type="even" r:id="rId9"/>
      <w:footerReference w:type="default" r:id="rId10"/>
      <w:headerReference w:type="first" r:id="rId11"/>
      <w:footerReference w:type="first" r:id="rId12"/>
      <w:pgSz w:w="11906" w:h="16838"/>
      <w:pgMar w:top="1418" w:right="1418" w:bottom="2835"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2C7" w:rsidRDefault="002252C7" w:rsidP="000E21A0">
      <w:r>
        <w:separator/>
      </w:r>
    </w:p>
  </w:endnote>
  <w:endnote w:type="continuationSeparator" w:id="0">
    <w:p w:rsidR="002252C7" w:rsidRDefault="002252C7" w:rsidP="000E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2C7" w:rsidRDefault="002252C7" w:rsidP="000E21A0">
      <w:r>
        <w:separator/>
      </w:r>
    </w:p>
  </w:footnote>
  <w:footnote w:type="continuationSeparator" w:id="0">
    <w:p w:rsidR="002252C7" w:rsidRDefault="002252C7" w:rsidP="000E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1A0" w:rsidRDefault="006D154F">
    <w:pPr>
      <w:pStyle w:val="a5"/>
      <w:rPr>
        <w:rtl/>
      </w:rPr>
    </w:pPr>
    <w:r>
      <w:rPr>
        <w:rFonts w:hint="cs"/>
        <w:noProof/>
        <w:rtl/>
      </w:rPr>
      <w:drawing>
        <wp:anchor distT="0" distB="0" distL="114300" distR="114300" simplePos="0" relativeHeight="251658240" behindDoc="1" locked="0" layoutInCell="1" allowOverlap="1" wp14:anchorId="1F127B37" wp14:editId="230D9F8F">
          <wp:simplePos x="0" y="0"/>
          <wp:positionH relativeFrom="column">
            <wp:posOffset>-887730</wp:posOffset>
          </wp:positionH>
          <wp:positionV relativeFrom="paragraph">
            <wp:posOffset>-437515</wp:posOffset>
          </wp:positionV>
          <wp:extent cx="7559846" cy="10692000"/>
          <wp:effectExtent l="0" t="0" r="3175"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rasha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846" cy="106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7E" w:rsidRDefault="002930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A0"/>
    <w:rsid w:val="000B1938"/>
    <w:rsid w:val="000D260F"/>
    <w:rsid w:val="000E0322"/>
    <w:rsid w:val="000E21A0"/>
    <w:rsid w:val="000E43E0"/>
    <w:rsid w:val="00137302"/>
    <w:rsid w:val="0019032E"/>
    <w:rsid w:val="001A2A8A"/>
    <w:rsid w:val="002252C7"/>
    <w:rsid w:val="00262E8D"/>
    <w:rsid w:val="0029307E"/>
    <w:rsid w:val="005569B6"/>
    <w:rsid w:val="006D154F"/>
    <w:rsid w:val="007D38E6"/>
    <w:rsid w:val="008B6FD0"/>
    <w:rsid w:val="00D76D85"/>
    <w:rsid w:val="00E06017"/>
    <w:rsid w:val="00FB2A8F"/>
    <w:rsid w:val="00FD6CC4"/>
    <w:rsid w:val="00FE7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character" w:customStyle="1" w:styleId="a9">
    <w:name w:val="מקור"/>
    <w:rsid w:val="00FE794B"/>
    <w:rPr>
      <w:sz w:val="16"/>
    </w:rPr>
  </w:style>
  <w:style w:type="paragraph" w:styleId="aa">
    <w:name w:val="Plain Text"/>
    <w:basedOn w:val="a"/>
    <w:link w:val="ab"/>
    <w:rsid w:val="00FB2A8F"/>
    <w:rPr>
      <w:rFonts w:ascii="Courier New" w:hAnsi="Courier New" w:cs="Courier New"/>
      <w:sz w:val="20"/>
      <w:szCs w:val="20"/>
    </w:rPr>
  </w:style>
  <w:style w:type="character" w:customStyle="1" w:styleId="ab">
    <w:name w:val="טקסט רגיל תו"/>
    <w:basedOn w:val="a0"/>
    <w:link w:val="aa"/>
    <w:rsid w:val="00FB2A8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9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1A0"/>
    <w:rPr>
      <w:rFonts w:ascii="Tahoma" w:hAnsi="Tahoma" w:cs="Tahoma"/>
      <w:sz w:val="16"/>
      <w:szCs w:val="16"/>
    </w:rPr>
  </w:style>
  <w:style w:type="character" w:customStyle="1" w:styleId="a4">
    <w:name w:val="טקסט בלונים תו"/>
    <w:basedOn w:val="a0"/>
    <w:link w:val="a3"/>
    <w:uiPriority w:val="99"/>
    <w:semiHidden/>
    <w:rsid w:val="000E21A0"/>
    <w:rPr>
      <w:rFonts w:ascii="Tahoma" w:hAnsi="Tahoma" w:cs="Tahoma"/>
      <w:sz w:val="16"/>
      <w:szCs w:val="16"/>
    </w:rPr>
  </w:style>
  <w:style w:type="paragraph" w:styleId="a5">
    <w:name w:val="header"/>
    <w:basedOn w:val="a"/>
    <w:link w:val="a6"/>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6">
    <w:name w:val="כותרת עליונה תו"/>
    <w:basedOn w:val="a0"/>
    <w:link w:val="a5"/>
    <w:uiPriority w:val="99"/>
    <w:rsid w:val="000E21A0"/>
  </w:style>
  <w:style w:type="paragraph" w:styleId="a7">
    <w:name w:val="footer"/>
    <w:basedOn w:val="a"/>
    <w:link w:val="a8"/>
    <w:uiPriority w:val="99"/>
    <w:unhideWhenUsed/>
    <w:rsid w:val="000E21A0"/>
    <w:pPr>
      <w:tabs>
        <w:tab w:val="center" w:pos="4153"/>
        <w:tab w:val="right" w:pos="8306"/>
      </w:tabs>
    </w:pPr>
    <w:rPr>
      <w:rFonts w:asciiTheme="minorHAnsi" w:eastAsiaTheme="minorHAnsi" w:hAnsiTheme="minorHAnsi" w:cstheme="minorBidi"/>
      <w:sz w:val="22"/>
      <w:szCs w:val="22"/>
    </w:rPr>
  </w:style>
  <w:style w:type="character" w:customStyle="1" w:styleId="a8">
    <w:name w:val="כותרת תחתונה תו"/>
    <w:basedOn w:val="a0"/>
    <w:link w:val="a7"/>
    <w:uiPriority w:val="99"/>
    <w:rsid w:val="000E21A0"/>
  </w:style>
  <w:style w:type="character" w:customStyle="1" w:styleId="a9">
    <w:name w:val="מקור"/>
    <w:rsid w:val="00FE794B"/>
    <w:rPr>
      <w:sz w:val="16"/>
    </w:rPr>
  </w:style>
  <w:style w:type="paragraph" w:styleId="aa">
    <w:name w:val="Plain Text"/>
    <w:basedOn w:val="a"/>
    <w:link w:val="ab"/>
    <w:rsid w:val="00FB2A8F"/>
    <w:rPr>
      <w:rFonts w:ascii="Courier New" w:hAnsi="Courier New" w:cs="Courier New"/>
      <w:sz w:val="20"/>
      <w:szCs w:val="20"/>
    </w:rPr>
  </w:style>
  <w:style w:type="character" w:customStyle="1" w:styleId="ab">
    <w:name w:val="טקסט רגיל תו"/>
    <w:basedOn w:val="a0"/>
    <w:link w:val="aa"/>
    <w:rsid w:val="00FB2A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3745</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zehavit</cp:lastModifiedBy>
  <cp:revision>2</cp:revision>
  <cp:lastPrinted>2018-02-06T09:41:00Z</cp:lastPrinted>
  <dcterms:created xsi:type="dcterms:W3CDTF">2020-02-02T11:43:00Z</dcterms:created>
  <dcterms:modified xsi:type="dcterms:W3CDTF">2020-02-02T11:43:00Z</dcterms:modified>
</cp:coreProperties>
</file>