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52" w:rsidRPr="00F54752" w:rsidRDefault="00F54752" w:rsidP="004B7CB9">
      <w:pPr>
        <w:spacing w:line="360" w:lineRule="auto"/>
        <w:ind w:left="-765"/>
        <w:rPr>
          <w:rFonts w:cs="Arial"/>
          <w:sz w:val="24"/>
          <w:szCs w:val="24"/>
          <w:rtl/>
        </w:rPr>
      </w:pPr>
      <w:r w:rsidRPr="00F54752">
        <w:rPr>
          <w:rFonts w:cs="Arial" w:hint="cs"/>
          <w:sz w:val="36"/>
          <w:szCs w:val="36"/>
          <w:rtl/>
        </w:rPr>
        <w:t xml:space="preserve">    </w:t>
      </w:r>
      <w:r w:rsidRPr="00F54752">
        <w:rPr>
          <w:rFonts w:cs="Arial" w:hint="cs"/>
          <w:sz w:val="24"/>
          <w:szCs w:val="24"/>
          <w:rtl/>
        </w:rPr>
        <w:t>בס"ד</w:t>
      </w:r>
      <w:r>
        <w:rPr>
          <w:rFonts w:cs="Arial" w:hint="cs"/>
          <w:sz w:val="24"/>
          <w:szCs w:val="24"/>
          <w:rtl/>
        </w:rPr>
        <w:t>, חשוון תש"</w:t>
      </w:r>
      <w:r w:rsidR="004B7CB9">
        <w:rPr>
          <w:rFonts w:cs="Arial" w:hint="cs"/>
          <w:sz w:val="24"/>
          <w:szCs w:val="24"/>
          <w:rtl/>
        </w:rPr>
        <w:t>ף</w:t>
      </w:r>
      <w:bookmarkStart w:id="0" w:name="_GoBack"/>
      <w:bookmarkEnd w:id="0"/>
    </w:p>
    <w:p w:rsidR="00F54752" w:rsidRPr="00F54752" w:rsidRDefault="00F54752" w:rsidP="00F54752">
      <w:pPr>
        <w:spacing w:line="360" w:lineRule="auto"/>
        <w:ind w:left="-765"/>
        <w:jc w:val="center"/>
        <w:rPr>
          <w:rFonts w:cs="Arial"/>
          <w:b/>
          <w:bCs/>
          <w:sz w:val="36"/>
          <w:szCs w:val="36"/>
          <w:rtl/>
        </w:rPr>
      </w:pPr>
      <w:r w:rsidRPr="00F54752">
        <w:rPr>
          <w:rFonts w:cs="Arial" w:hint="cs"/>
          <w:b/>
          <w:bCs/>
          <w:sz w:val="36"/>
          <w:szCs w:val="36"/>
          <w:rtl/>
        </w:rPr>
        <w:t xml:space="preserve">דבר תורה לפרשת נח </w:t>
      </w:r>
      <w:r w:rsidRPr="00F54752">
        <w:rPr>
          <w:rFonts w:cs="Arial"/>
          <w:b/>
          <w:bCs/>
          <w:sz w:val="36"/>
          <w:szCs w:val="36"/>
          <w:rtl/>
        </w:rPr>
        <w:t>–</w:t>
      </w:r>
      <w:r w:rsidRPr="00F54752">
        <w:rPr>
          <w:rFonts w:cs="Arial" w:hint="cs"/>
          <w:b/>
          <w:bCs/>
          <w:sz w:val="36"/>
          <w:szCs w:val="36"/>
          <w:rtl/>
        </w:rPr>
        <w:t xml:space="preserve"> ד"ר לאה ויזל</w:t>
      </w:r>
    </w:p>
    <w:p w:rsidR="00F54752" w:rsidRPr="004B7CB9" w:rsidRDefault="00F54752" w:rsidP="00F54752">
      <w:pPr>
        <w:spacing w:line="360" w:lineRule="auto"/>
        <w:ind w:left="-765"/>
        <w:jc w:val="center"/>
        <w:rPr>
          <w:b/>
          <w:bCs/>
          <w:sz w:val="24"/>
          <w:szCs w:val="24"/>
        </w:rPr>
      </w:pPr>
      <w:r w:rsidRPr="004B7CB9">
        <w:rPr>
          <w:rFonts w:cs="Arial"/>
          <w:b/>
          <w:bCs/>
          <w:sz w:val="24"/>
          <w:szCs w:val="24"/>
          <w:rtl/>
        </w:rPr>
        <w:t>"וְנֹחַ מָצָא חֵן בְּעֵינֵי ה'</w:t>
      </w:r>
      <w:r w:rsidRPr="004B7CB9">
        <w:rPr>
          <w:rFonts w:cs="Arial" w:hint="cs"/>
          <w:b/>
          <w:bCs/>
          <w:sz w:val="24"/>
          <w:szCs w:val="24"/>
          <w:rtl/>
        </w:rPr>
        <w:t>"</w:t>
      </w:r>
    </w:p>
    <w:p w:rsidR="00F54752" w:rsidRDefault="00F54752" w:rsidP="00F54752">
      <w:pPr>
        <w:spacing w:line="360" w:lineRule="auto"/>
        <w:ind w:left="-765"/>
        <w:jc w:val="center"/>
        <w:rPr>
          <w:rFonts w:asciiTheme="minorBidi" w:hAnsiTheme="minorBidi"/>
          <w:sz w:val="24"/>
          <w:szCs w:val="24"/>
          <w:rtl/>
        </w:rPr>
      </w:pPr>
      <w:r>
        <w:rPr>
          <w:rFonts w:asciiTheme="minorBidi" w:hAnsiTheme="minorBidi"/>
          <w:sz w:val="24"/>
          <w:szCs w:val="24"/>
          <w:rtl/>
        </w:rPr>
        <w:t>הפעם הראשונה בה מוזכר הביטוי "מצא חן" היא בבראשית ו' פסוק ח' המתאר שנח מצא חן בעיני ה'. זאת בניגוד לאמור בפסוקים שלפני כן ביחס לאכזבתו של הקב"ה מהאנושות</w:t>
      </w:r>
      <w:r>
        <w:rPr>
          <w:rFonts w:asciiTheme="minorBidi" w:hAnsiTheme="minorBidi"/>
          <w:b/>
          <w:bCs/>
          <w:sz w:val="24"/>
          <w:szCs w:val="24"/>
          <w:rtl/>
        </w:rPr>
        <w:t xml:space="preserve"> .</w:t>
      </w:r>
      <w:r>
        <w:rPr>
          <w:rFonts w:asciiTheme="minorBidi" w:hAnsiTheme="minorBidi"/>
          <w:sz w:val="24"/>
          <w:szCs w:val="24"/>
          <w:rtl/>
        </w:rPr>
        <w:t>גם בשמו של נח רמוזה המילה "חן" בחילוף אותיות</w:t>
      </w:r>
      <w:r>
        <w:rPr>
          <w:rStyle w:val="ac"/>
          <w:rFonts w:asciiTheme="minorBidi" w:hAnsiTheme="minorBidi"/>
          <w:sz w:val="24"/>
          <w:szCs w:val="24"/>
          <w:rtl/>
        </w:rPr>
        <w:footnoteReference w:id="1"/>
      </w:r>
      <w:r>
        <w:rPr>
          <w:rFonts w:asciiTheme="minorBidi" w:hAnsiTheme="minorBidi"/>
          <w:sz w:val="24"/>
          <w:szCs w:val="24"/>
          <w:rtl/>
        </w:rPr>
        <w:t>.</w:t>
      </w:r>
    </w:p>
    <w:p w:rsidR="00F54752" w:rsidRDefault="00F54752" w:rsidP="00F54752">
      <w:pPr>
        <w:spacing w:line="360" w:lineRule="auto"/>
        <w:ind w:left="-765"/>
        <w:jc w:val="center"/>
        <w:rPr>
          <w:rFonts w:asciiTheme="minorBidi" w:hAnsiTheme="minorBidi"/>
          <w:sz w:val="24"/>
          <w:szCs w:val="24"/>
          <w:rtl/>
        </w:rPr>
      </w:pPr>
      <w:r>
        <w:rPr>
          <w:rFonts w:asciiTheme="minorBidi" w:hAnsiTheme="minorBidi"/>
          <w:sz w:val="24"/>
          <w:szCs w:val="24"/>
          <w:rtl/>
        </w:rPr>
        <w:t>בדברים הבאים אבקש להתמקד בביטוי "מציאת חן" ומתוך כך להבין את ההנחיה מספר משלי "ומצא חן ושכל טוב בעני אלוקים ואדם"</w:t>
      </w:r>
      <w:r>
        <w:rPr>
          <w:rStyle w:val="ac"/>
          <w:rFonts w:asciiTheme="minorBidi" w:hAnsiTheme="minorBidi"/>
          <w:sz w:val="24"/>
          <w:szCs w:val="24"/>
          <w:rtl/>
        </w:rPr>
        <w:footnoteReference w:id="2"/>
      </w:r>
      <w:r>
        <w:rPr>
          <w:rFonts w:asciiTheme="minorBidi" w:hAnsiTheme="minorBidi"/>
          <w:sz w:val="24"/>
          <w:szCs w:val="24"/>
          <w:rtl/>
        </w:rPr>
        <w:t>. הביטוי "מציאת חן" מופיע פעמים רבות בתנ"ך. אנו אף מתפללים על כך בתפילת הדרך.</w:t>
      </w:r>
    </w:p>
    <w:p w:rsidR="00F54752" w:rsidRDefault="00F54752" w:rsidP="00F54752">
      <w:pPr>
        <w:spacing w:line="360" w:lineRule="auto"/>
        <w:ind w:left="-765"/>
        <w:jc w:val="center"/>
        <w:rPr>
          <w:rFonts w:asciiTheme="minorBidi" w:hAnsiTheme="minorBidi"/>
          <w:sz w:val="24"/>
          <w:szCs w:val="24"/>
          <w:rtl/>
        </w:rPr>
      </w:pPr>
      <w:r>
        <w:rPr>
          <w:rFonts w:asciiTheme="minorBidi" w:hAnsiTheme="minorBidi"/>
          <w:sz w:val="24"/>
          <w:szCs w:val="24"/>
          <w:rtl/>
        </w:rPr>
        <w:t>מהי "מציאת חן"?</w:t>
      </w:r>
    </w:p>
    <w:p w:rsidR="00F54752" w:rsidRDefault="00F54752" w:rsidP="00F54752">
      <w:pPr>
        <w:spacing w:line="360" w:lineRule="auto"/>
        <w:ind w:left="-765"/>
        <w:jc w:val="center"/>
        <w:rPr>
          <w:rFonts w:asciiTheme="minorBidi" w:hAnsiTheme="minorBidi"/>
          <w:sz w:val="24"/>
          <w:szCs w:val="24"/>
          <w:rtl/>
        </w:rPr>
      </w:pPr>
      <w:r>
        <w:rPr>
          <w:rFonts w:asciiTheme="minorBidi" w:hAnsiTheme="minorBidi"/>
          <w:sz w:val="24"/>
          <w:szCs w:val="24"/>
          <w:rtl/>
        </w:rPr>
        <w:t xml:space="preserve">אין ספק שמדובר בביטוי מעניין מבחינה לשונית, המכיל שימוש בפועל פעיל לתאר משהו שהוא לכאורה סביל. כשאני מוצא חן בעיני מישהו פירושו של דבר שהלה אוהב אותי ואני רואה השתקפות של החן שלי בעיניים שלו. מציאת חן מחייבת קשר בין שניים ואף תחושת </w:t>
      </w:r>
      <w:proofErr w:type="spellStart"/>
      <w:r>
        <w:rPr>
          <w:rFonts w:asciiTheme="minorBidi" w:hAnsiTheme="minorBidi"/>
          <w:sz w:val="24"/>
          <w:szCs w:val="24"/>
          <w:rtl/>
        </w:rPr>
        <w:t>שייכות.מציאת</w:t>
      </w:r>
      <w:proofErr w:type="spellEnd"/>
      <w:r>
        <w:rPr>
          <w:rFonts w:asciiTheme="minorBidi" w:hAnsiTheme="minorBidi"/>
          <w:sz w:val="24"/>
          <w:szCs w:val="24"/>
          <w:rtl/>
        </w:rPr>
        <w:t xml:space="preserve"> חן שונה בעניין זה מיופי חיצוני.</w:t>
      </w:r>
    </w:p>
    <w:p w:rsidR="00F54752" w:rsidRDefault="00F54752" w:rsidP="00F54752">
      <w:pPr>
        <w:pStyle w:val="ab"/>
        <w:spacing w:before="100" w:beforeAutospacing="1" w:after="100" w:afterAutospacing="1" w:line="360" w:lineRule="auto"/>
        <w:ind w:left="-765"/>
        <w:jc w:val="center"/>
        <w:rPr>
          <w:rFonts w:asciiTheme="minorBidi" w:eastAsia="Arial Unicode MS" w:hAnsiTheme="minorBidi"/>
          <w:color w:val="000000"/>
          <w:sz w:val="24"/>
          <w:szCs w:val="24"/>
          <w:rtl/>
        </w:rPr>
      </w:pPr>
      <w:r>
        <w:rPr>
          <w:rFonts w:asciiTheme="minorBidi" w:hAnsiTheme="minorBidi"/>
          <w:sz w:val="24"/>
          <w:szCs w:val="24"/>
          <w:rtl/>
        </w:rPr>
        <w:t xml:space="preserve">בחז"ל מתוארים שלוש "חינות": </w:t>
      </w:r>
      <w:r>
        <w:rPr>
          <w:rFonts w:asciiTheme="minorBidi" w:eastAsia="Arial Unicode MS" w:hAnsiTheme="minorBidi"/>
          <w:color w:val="000000"/>
          <w:sz w:val="24"/>
          <w:szCs w:val="24"/>
          <w:rtl/>
        </w:rPr>
        <w:t xml:space="preserve">" חן מקום על יושביו, חן </w:t>
      </w:r>
      <w:proofErr w:type="spellStart"/>
      <w:r>
        <w:rPr>
          <w:rFonts w:asciiTheme="minorBidi" w:eastAsia="Arial Unicode MS" w:hAnsiTheme="minorBidi"/>
          <w:color w:val="000000"/>
          <w:sz w:val="24"/>
          <w:szCs w:val="24"/>
          <w:rtl/>
        </w:rPr>
        <w:t>אשה</w:t>
      </w:r>
      <w:proofErr w:type="spellEnd"/>
      <w:r>
        <w:rPr>
          <w:rFonts w:asciiTheme="minorBidi" w:eastAsia="Arial Unicode MS" w:hAnsiTheme="minorBidi"/>
          <w:color w:val="000000"/>
          <w:sz w:val="24"/>
          <w:szCs w:val="24"/>
          <w:rtl/>
        </w:rPr>
        <w:t xml:space="preserve"> על בעלה, חן מקח על </w:t>
      </w:r>
      <w:proofErr w:type="spellStart"/>
      <w:r>
        <w:rPr>
          <w:rFonts w:asciiTheme="minorBidi" w:eastAsia="Arial Unicode MS" w:hAnsiTheme="minorBidi"/>
          <w:color w:val="000000"/>
          <w:sz w:val="24"/>
          <w:szCs w:val="24"/>
          <w:rtl/>
        </w:rPr>
        <w:t>מקחו</w:t>
      </w:r>
      <w:proofErr w:type="spellEnd"/>
      <w:r>
        <w:rPr>
          <w:rFonts w:asciiTheme="minorBidi" w:eastAsia="Arial Unicode MS" w:hAnsiTheme="minorBidi"/>
          <w:b/>
          <w:bCs/>
          <w:color w:val="000000"/>
          <w:sz w:val="24"/>
          <w:szCs w:val="24"/>
          <w:rtl/>
        </w:rPr>
        <w:t>"</w:t>
      </w:r>
      <w:r>
        <w:rPr>
          <w:rStyle w:val="ac"/>
          <w:rFonts w:asciiTheme="minorBidi" w:eastAsia="Arial Unicode MS" w:hAnsiTheme="minorBidi"/>
          <w:b/>
          <w:bCs/>
          <w:color w:val="000000"/>
          <w:sz w:val="24"/>
          <w:szCs w:val="24"/>
          <w:rtl/>
        </w:rPr>
        <w:footnoteReference w:id="3"/>
      </w:r>
      <w:r>
        <w:rPr>
          <w:rFonts w:asciiTheme="minorBidi" w:eastAsia="Arial Unicode MS" w:hAnsiTheme="minorBidi"/>
          <w:color w:val="000000"/>
          <w:sz w:val="24"/>
          <w:szCs w:val="24"/>
          <w:rtl/>
        </w:rPr>
        <w:t>. המהר"ל מבאר את שלושתן דרך תחושת חיבור ושייכות: "כי כל דבר שמצטרף אל דבר יש חן"</w:t>
      </w:r>
      <w:r>
        <w:rPr>
          <w:rStyle w:val="ac"/>
          <w:rFonts w:asciiTheme="minorBidi" w:eastAsia="Arial Unicode MS" w:hAnsiTheme="minorBidi"/>
          <w:color w:val="000000"/>
          <w:sz w:val="24"/>
          <w:szCs w:val="24"/>
          <w:rtl/>
        </w:rPr>
        <w:footnoteReference w:id="4"/>
      </w:r>
      <w:r>
        <w:rPr>
          <w:rFonts w:asciiTheme="minorBidi" w:eastAsia="Arial Unicode MS" w:hAnsiTheme="minorBidi"/>
          <w:color w:val="000000"/>
          <w:sz w:val="24"/>
          <w:szCs w:val="24"/>
          <w:rtl/>
        </w:rPr>
        <w:t xml:space="preserve">: אישה מוצאת חן בעיני בעלה בשל הצטרפותה אליו, האדם מרגיש קשר וחיבור למקום מושבו ומתוך כך הוא מוצא חן בעיניו וגם מקח שהופך להיות רכושו של האדם מוצא חן בעיניו. על זו הדרך אפשר להבין את עמדת הלל ביחס לאופן שבו יש לשיר לפני הכלה "כלה נאה וחסודה" ולא רק "כלה כמות שהיא" כהצעת בית שמאי. לטענת בית שמאי כנגד בית הלל לפיה יש בעיה לשיר לכל כלה באשר היא "כלה נאה וחסודה" מכיוון ש"מדבר שקר תרחק", השיבו בית הלל בפשטות: </w:t>
      </w:r>
      <w:r>
        <w:rPr>
          <w:rFonts w:asciiTheme="minorBidi" w:hAnsiTheme="minorBidi"/>
          <w:sz w:val="24"/>
          <w:szCs w:val="24"/>
          <w:rtl/>
        </w:rPr>
        <w:t>כלה נאה בעיני בעלה וזה לא שקר</w:t>
      </w:r>
      <w:r>
        <w:rPr>
          <w:rFonts w:asciiTheme="minorBidi" w:eastAsia="Arial Unicode MS" w:hAnsiTheme="minorBidi"/>
          <w:color w:val="000000"/>
          <w:sz w:val="24"/>
          <w:szCs w:val="24"/>
          <w:rtl/>
        </w:rPr>
        <w:t>, כשם שאין מניעה לשבח מקח שאדם רכש.</w:t>
      </w:r>
    </w:p>
    <w:p w:rsidR="00F54752" w:rsidRDefault="00F54752" w:rsidP="00F54752">
      <w:pPr>
        <w:pStyle w:val="ab"/>
        <w:spacing w:before="100" w:beforeAutospacing="1" w:after="100" w:afterAutospacing="1" w:line="360" w:lineRule="auto"/>
        <w:ind w:left="-765"/>
        <w:jc w:val="center"/>
        <w:rPr>
          <w:rFonts w:asciiTheme="minorBidi" w:hAnsiTheme="minorBidi"/>
          <w:sz w:val="24"/>
          <w:szCs w:val="24"/>
          <w:rtl/>
        </w:rPr>
      </w:pPr>
      <w:r>
        <w:rPr>
          <w:rFonts w:asciiTheme="minorBidi" w:eastAsia="Arial Unicode MS" w:hAnsiTheme="minorBidi"/>
          <w:color w:val="000000"/>
          <w:sz w:val="24"/>
          <w:szCs w:val="24"/>
          <w:rtl/>
        </w:rPr>
        <w:t>מציאת חן היא סובייקטיבית וקשורה למערכות יחסים, להתקשרות. אין כללים במציאת חן ואין מדד אובייקטיבי ממצה. מאמרי חז"ל רבים יובהרו על רקע ההבנה שמציאת חן קשורה לקשר</w:t>
      </w:r>
      <w:r>
        <w:rPr>
          <w:rStyle w:val="ac"/>
          <w:rFonts w:asciiTheme="minorBidi" w:eastAsia="Arial Unicode MS" w:hAnsiTheme="minorBidi"/>
          <w:color w:val="000000"/>
          <w:sz w:val="24"/>
          <w:szCs w:val="24"/>
          <w:rtl/>
        </w:rPr>
        <w:footnoteReference w:id="5"/>
      </w:r>
      <w:r>
        <w:rPr>
          <w:rFonts w:asciiTheme="minorBidi" w:eastAsia="Arial Unicode MS" w:hAnsiTheme="minorBidi"/>
          <w:color w:val="000000"/>
          <w:sz w:val="24"/>
          <w:szCs w:val="24"/>
          <w:rtl/>
        </w:rPr>
        <w:t>.</w:t>
      </w:r>
    </w:p>
    <w:p w:rsidR="00F54752" w:rsidRDefault="00F54752" w:rsidP="00F54752">
      <w:pPr>
        <w:pStyle w:val="ab"/>
        <w:spacing w:before="100" w:beforeAutospacing="1" w:after="100" w:afterAutospacing="1" w:line="360" w:lineRule="auto"/>
        <w:ind w:left="-765"/>
        <w:jc w:val="center"/>
        <w:rPr>
          <w:rFonts w:asciiTheme="minorBidi" w:eastAsia="Arial Unicode MS" w:hAnsiTheme="minorBidi"/>
          <w:color w:val="000000"/>
          <w:sz w:val="24"/>
          <w:szCs w:val="24"/>
          <w:rtl/>
        </w:rPr>
      </w:pPr>
      <w:r>
        <w:rPr>
          <w:rFonts w:asciiTheme="minorBidi" w:hAnsiTheme="minorBidi"/>
          <w:sz w:val="24"/>
          <w:szCs w:val="24"/>
          <w:rtl/>
        </w:rPr>
        <w:lastRenderedPageBreak/>
        <w:t xml:space="preserve">התורה הפותחת את "ליקוטי </w:t>
      </w:r>
      <w:proofErr w:type="spellStart"/>
      <w:r>
        <w:rPr>
          <w:rFonts w:asciiTheme="minorBidi" w:hAnsiTheme="minorBidi"/>
          <w:sz w:val="24"/>
          <w:szCs w:val="24"/>
          <w:rtl/>
        </w:rPr>
        <w:t>מוהר"ן</w:t>
      </w:r>
      <w:proofErr w:type="spellEnd"/>
      <w:r>
        <w:rPr>
          <w:rFonts w:asciiTheme="minorBidi" w:hAnsiTheme="minorBidi"/>
          <w:sz w:val="24"/>
          <w:szCs w:val="24"/>
          <w:rtl/>
        </w:rPr>
        <w:t>" עוסקת בנושא</w:t>
      </w:r>
      <w:r>
        <w:rPr>
          <w:rFonts w:asciiTheme="minorBidi" w:eastAsia="Arial Unicode MS" w:hAnsiTheme="minorBidi"/>
          <w:color w:val="000000"/>
          <w:sz w:val="24"/>
          <w:szCs w:val="24"/>
          <w:rtl/>
        </w:rPr>
        <w:t xml:space="preserve"> החן. מדבריו של רבי נחמן עולה שעל ידי התורה יכול אדם לזכות לחן המביא לכך שתפילותיו נשמעות. בהבנה בסיסית, דיבור מלא חן מאפשר לשומע להבין ולקבל את הדברים הנשמעים, שכן ליבו נמשך אחריהם. דיבור חסר חן גם אם הוא אמת וצדק תיאורטי, לא נוגע בשומע. לימוד התורה שהיא יעלת חן  מעלה את </w:t>
      </w:r>
      <w:proofErr w:type="spellStart"/>
      <w:r>
        <w:rPr>
          <w:rFonts w:asciiTheme="minorBidi" w:eastAsia="Arial Unicode MS" w:hAnsiTheme="minorBidi"/>
          <w:color w:val="000000"/>
          <w:sz w:val="24"/>
          <w:szCs w:val="24"/>
          <w:rtl/>
        </w:rPr>
        <w:t>חינו</w:t>
      </w:r>
      <w:proofErr w:type="spellEnd"/>
      <w:r>
        <w:rPr>
          <w:rFonts w:asciiTheme="minorBidi" w:eastAsia="Arial Unicode MS" w:hAnsiTheme="minorBidi"/>
          <w:color w:val="000000"/>
          <w:sz w:val="24"/>
          <w:szCs w:val="24"/>
          <w:rtl/>
        </w:rPr>
        <w:t xml:space="preserve"> של הלומד בעיני ריבונו של עולם ופותח שערי שמיים. אולם, מוסיף רבי נחמן, מצב ישראל בגלות הינו ירוד וגם לימוד התורה שלו נטול חן ונטול תחושת התחדשות. כתוצאה מכך (ולא להיפך) גם המצב האובייקטיבי של ישראל באומות הוא עלוב ונטול חן, ואילו הכבוד והחן נמצאים בעמים בצורה מעוותת. רק </w:t>
      </w:r>
      <w:r>
        <w:rPr>
          <w:rFonts w:asciiTheme="minorBidi" w:eastAsia="Arial Unicode MS" w:hAnsiTheme="minorBidi"/>
          <w:b/>
          <w:bCs/>
          <w:color w:val="000000"/>
          <w:sz w:val="24"/>
          <w:szCs w:val="24"/>
          <w:rtl/>
        </w:rPr>
        <w:t>התחדשות</w:t>
      </w:r>
      <w:r>
        <w:rPr>
          <w:rFonts w:asciiTheme="minorBidi" w:eastAsia="Arial Unicode MS" w:hAnsiTheme="minorBidi"/>
          <w:color w:val="000000"/>
          <w:sz w:val="24"/>
          <w:szCs w:val="24"/>
          <w:rtl/>
        </w:rPr>
        <w:t xml:space="preserve"> בתורה  מתוך התבוננות בחכמה שבה, תחזיר את החן</w:t>
      </w:r>
      <w:r>
        <w:rPr>
          <w:rStyle w:val="ac"/>
          <w:rFonts w:asciiTheme="minorBidi" w:eastAsia="Arial Unicode MS" w:hAnsiTheme="minorBidi"/>
          <w:color w:val="000000"/>
          <w:sz w:val="24"/>
          <w:szCs w:val="24"/>
          <w:rtl/>
        </w:rPr>
        <w:footnoteReference w:id="6"/>
      </w:r>
      <w:r>
        <w:rPr>
          <w:rFonts w:asciiTheme="minorBidi" w:eastAsia="Arial Unicode MS" w:hAnsiTheme="minorBidi"/>
          <w:color w:val="000000"/>
          <w:sz w:val="24"/>
          <w:szCs w:val="24"/>
          <w:rtl/>
        </w:rPr>
        <w:t>.</w:t>
      </w:r>
    </w:p>
    <w:p w:rsidR="00F54752" w:rsidRDefault="00F54752" w:rsidP="00F54752">
      <w:pPr>
        <w:pStyle w:val="ab"/>
        <w:spacing w:before="100" w:beforeAutospacing="1" w:after="100" w:afterAutospacing="1" w:line="360" w:lineRule="auto"/>
        <w:ind w:left="-765"/>
        <w:jc w:val="center"/>
        <w:rPr>
          <w:rFonts w:asciiTheme="minorBidi" w:eastAsia="Arial Unicode MS" w:hAnsiTheme="minorBidi"/>
          <w:color w:val="000000"/>
          <w:sz w:val="24"/>
          <w:szCs w:val="24"/>
          <w:rtl/>
        </w:rPr>
      </w:pPr>
      <w:r>
        <w:rPr>
          <w:rFonts w:asciiTheme="minorBidi" w:hAnsiTheme="minorBidi"/>
          <w:sz w:val="24"/>
          <w:szCs w:val="24"/>
          <w:rtl/>
        </w:rPr>
        <w:t xml:space="preserve">ההנחיה "מצא חן ושכל טוב בעיני אלוקים </w:t>
      </w:r>
      <w:r>
        <w:rPr>
          <w:rFonts w:asciiTheme="minorBidi" w:hAnsiTheme="minorBidi"/>
          <w:b/>
          <w:bCs/>
          <w:sz w:val="24"/>
          <w:szCs w:val="24"/>
          <w:rtl/>
        </w:rPr>
        <w:t>ואדם</w:t>
      </w:r>
      <w:r>
        <w:rPr>
          <w:rFonts w:asciiTheme="minorBidi" w:hAnsiTheme="minorBidi"/>
          <w:sz w:val="24"/>
          <w:szCs w:val="24"/>
          <w:rtl/>
        </w:rPr>
        <w:t xml:space="preserve">" באה לידי ביטוי גם בנורמות הלכתיות המחייבות התנהלות בשקיפות והקפדה על מציאת חן בעיני אלוקים וגם בעיני </w:t>
      </w:r>
      <w:r>
        <w:rPr>
          <w:rFonts w:asciiTheme="minorBidi" w:hAnsiTheme="minorBidi"/>
          <w:b/>
          <w:bCs/>
          <w:sz w:val="24"/>
          <w:szCs w:val="24"/>
          <w:rtl/>
        </w:rPr>
        <w:t>אדם</w:t>
      </w:r>
      <w:r>
        <w:rPr>
          <w:rFonts w:asciiTheme="minorBidi" w:hAnsiTheme="minorBidi"/>
          <w:sz w:val="24"/>
          <w:szCs w:val="24"/>
          <w:rtl/>
        </w:rPr>
        <w:t xml:space="preserve"> . </w:t>
      </w:r>
      <w:r>
        <w:rPr>
          <w:rFonts w:asciiTheme="minorBidi" w:eastAsia="Arial Unicode MS" w:hAnsiTheme="minorBidi"/>
          <w:color w:val="000000"/>
          <w:sz w:val="24"/>
          <w:szCs w:val="24"/>
          <w:rtl/>
        </w:rPr>
        <w:t xml:space="preserve">מכאן למשל צמחו חובות הקשורות לאופן בו גובים צדקה ולאופן בו נכנסים ללשכה לתרומה ועוד </w:t>
      </w:r>
      <w:proofErr w:type="spellStart"/>
      <w:r>
        <w:rPr>
          <w:rFonts w:asciiTheme="minorBidi" w:eastAsia="Arial Unicode MS" w:hAnsiTheme="minorBidi"/>
          <w:color w:val="000000"/>
          <w:sz w:val="24"/>
          <w:szCs w:val="24"/>
          <w:rtl/>
        </w:rPr>
        <w:t>ועוד</w:t>
      </w:r>
      <w:proofErr w:type="spellEnd"/>
      <w:r>
        <w:rPr>
          <w:rFonts w:asciiTheme="minorBidi" w:eastAsia="Arial Unicode MS" w:hAnsiTheme="minorBidi"/>
          <w:color w:val="000000"/>
          <w:sz w:val="24"/>
          <w:szCs w:val="24"/>
          <w:rtl/>
        </w:rPr>
        <w:t>.</w:t>
      </w:r>
    </w:p>
    <w:p w:rsidR="00F54752" w:rsidRDefault="00F54752" w:rsidP="00F54752">
      <w:pPr>
        <w:pStyle w:val="ab"/>
        <w:spacing w:before="100" w:beforeAutospacing="1" w:after="100" w:afterAutospacing="1" w:line="360" w:lineRule="auto"/>
        <w:ind w:left="-765"/>
        <w:jc w:val="center"/>
        <w:rPr>
          <w:rFonts w:asciiTheme="minorBidi" w:eastAsia="Arial Unicode MS" w:hAnsiTheme="minorBidi"/>
          <w:color w:val="000000"/>
          <w:sz w:val="24"/>
          <w:szCs w:val="24"/>
          <w:rtl/>
        </w:rPr>
      </w:pPr>
      <w:r>
        <w:rPr>
          <w:rFonts w:asciiTheme="minorBidi" w:eastAsia="Arial Unicode MS" w:hAnsiTheme="minorBidi"/>
          <w:color w:val="000000"/>
          <w:sz w:val="24"/>
          <w:szCs w:val="24"/>
          <w:rtl/>
        </w:rPr>
        <w:t xml:space="preserve">זאת ועוד, המדד ליראת שמיים </w:t>
      </w:r>
      <w:proofErr w:type="spellStart"/>
      <w:r>
        <w:rPr>
          <w:rFonts w:asciiTheme="minorBidi" w:eastAsia="Arial Unicode MS" w:hAnsiTheme="minorBidi"/>
          <w:color w:val="000000"/>
          <w:sz w:val="24"/>
          <w:szCs w:val="24"/>
          <w:rtl/>
        </w:rPr>
        <w:t>אמיתית</w:t>
      </w:r>
      <w:proofErr w:type="spellEnd"/>
      <w:r>
        <w:rPr>
          <w:rFonts w:asciiTheme="minorBidi" w:eastAsia="Arial Unicode MS" w:hAnsiTheme="minorBidi"/>
          <w:color w:val="000000"/>
          <w:sz w:val="24"/>
          <w:szCs w:val="24"/>
          <w:rtl/>
        </w:rPr>
        <w:t xml:space="preserve"> ולמציאת חן בעיני אלוקים הוא להיות רצויים בעיני אדם, על דרך האמור באבות: "כל שרוח הבריות נוחה הימנו, רוח המקום נוחה הימנו"</w:t>
      </w:r>
      <w:r>
        <w:rPr>
          <w:rStyle w:val="ac"/>
          <w:rFonts w:asciiTheme="minorBidi" w:eastAsia="Arial Unicode MS" w:hAnsiTheme="minorBidi"/>
          <w:color w:val="000000"/>
          <w:sz w:val="24"/>
          <w:szCs w:val="24"/>
          <w:rtl/>
        </w:rPr>
        <w:footnoteReference w:id="7"/>
      </w:r>
      <w:r>
        <w:rPr>
          <w:rFonts w:asciiTheme="minorBidi" w:eastAsia="Arial Unicode MS" w:hAnsiTheme="minorBidi"/>
          <w:color w:val="000000"/>
          <w:sz w:val="24"/>
          <w:szCs w:val="24"/>
          <w:rtl/>
        </w:rPr>
        <w:t>. כאשר אדם מוצא חן בעיני "אדם", כלומר אדם מן היישוב, המייצג את רוב בני האדם, כנראה שיש בו איכויות המלמדות על מציאת חן בעיני שמיים. הרבים יודעים לזהות זאת ו"</w:t>
      </w:r>
      <w:r>
        <w:rPr>
          <w:rFonts w:asciiTheme="minorBidi" w:eastAsia="Arial Unicode MS" w:hAnsiTheme="minorBidi" w:cs="Arial"/>
          <w:color w:val="000000"/>
          <w:sz w:val="24"/>
          <w:szCs w:val="24"/>
          <w:rtl/>
        </w:rPr>
        <w:t>כל אדם שיש עליו חן בידוע שהוא ירא שמים"</w:t>
      </w:r>
      <w:r>
        <w:rPr>
          <w:rStyle w:val="ac"/>
          <w:rFonts w:asciiTheme="minorBidi" w:eastAsia="Arial Unicode MS" w:hAnsiTheme="minorBidi" w:cs="Arial"/>
          <w:color w:val="000000"/>
          <w:sz w:val="24"/>
          <w:szCs w:val="24"/>
          <w:rtl/>
        </w:rPr>
        <w:footnoteReference w:id="8"/>
      </w:r>
      <w:r>
        <w:rPr>
          <w:rFonts w:asciiTheme="minorBidi" w:eastAsia="Arial Unicode MS" w:hAnsiTheme="minorBidi"/>
          <w:color w:val="000000"/>
          <w:sz w:val="24"/>
          <w:szCs w:val="24"/>
          <w:rtl/>
        </w:rPr>
        <w:t>.</w:t>
      </w:r>
    </w:p>
    <w:p w:rsidR="00F54752" w:rsidRDefault="00F54752" w:rsidP="00F54752">
      <w:pPr>
        <w:pStyle w:val="ab"/>
        <w:spacing w:before="100" w:beforeAutospacing="1" w:after="100" w:afterAutospacing="1" w:line="360" w:lineRule="auto"/>
        <w:ind w:left="-765"/>
        <w:jc w:val="center"/>
        <w:rPr>
          <w:rFonts w:asciiTheme="minorBidi" w:eastAsia="Arial Unicode MS" w:hAnsiTheme="minorBidi"/>
          <w:color w:val="000000"/>
          <w:sz w:val="24"/>
          <w:szCs w:val="24"/>
          <w:rtl/>
        </w:rPr>
      </w:pPr>
      <w:r>
        <w:rPr>
          <w:rFonts w:asciiTheme="minorBidi" w:eastAsia="Arial Unicode MS" w:hAnsiTheme="minorBidi"/>
          <w:color w:val="000000"/>
          <w:sz w:val="24"/>
          <w:szCs w:val="24"/>
          <w:rtl/>
        </w:rPr>
        <w:t>אחתום בדברי ה"שם משמואל"  המקשר את  "</w:t>
      </w:r>
      <w:proofErr w:type="spellStart"/>
      <w:r>
        <w:rPr>
          <w:rFonts w:asciiTheme="minorBidi" w:eastAsia="Arial Unicode MS" w:hAnsiTheme="minorBidi"/>
          <w:color w:val="000000"/>
          <w:sz w:val="24"/>
          <w:szCs w:val="24"/>
          <w:rtl/>
        </w:rPr>
        <w:t>ויחן</w:t>
      </w:r>
      <w:proofErr w:type="spellEnd"/>
      <w:r>
        <w:rPr>
          <w:rFonts w:asciiTheme="minorBidi" w:eastAsia="Arial Unicode MS" w:hAnsiTheme="minorBidi"/>
          <w:color w:val="000000"/>
          <w:sz w:val="24"/>
          <w:szCs w:val="24"/>
          <w:rtl/>
        </w:rPr>
        <w:t xml:space="preserve"> ישראל" לנשיאת חן</w:t>
      </w:r>
      <w:r>
        <w:rPr>
          <w:rFonts w:asciiTheme="minorBidi" w:eastAsia="Arial Unicode MS" w:hAnsiTheme="minorBidi"/>
          <w:color w:val="000000"/>
          <w:sz w:val="24"/>
          <w:szCs w:val="24"/>
        </w:rPr>
        <w:t xml:space="preserve">: </w:t>
      </w:r>
      <w:r>
        <w:rPr>
          <w:rFonts w:asciiTheme="minorBidi" w:eastAsia="Arial Unicode MS" w:hAnsiTheme="minorBidi"/>
          <w:color w:val="000000"/>
          <w:sz w:val="24"/>
          <w:szCs w:val="24"/>
          <w:rtl/>
        </w:rPr>
        <w:t xml:space="preserve"> ".. בסיני כתיב </w:t>
      </w:r>
      <w:proofErr w:type="spellStart"/>
      <w:r>
        <w:rPr>
          <w:rFonts w:asciiTheme="minorBidi" w:eastAsia="Arial Unicode MS" w:hAnsiTheme="minorBidi"/>
          <w:color w:val="000000"/>
          <w:sz w:val="24"/>
          <w:szCs w:val="24"/>
          <w:rtl/>
        </w:rPr>
        <w:t>ויחן</w:t>
      </w:r>
      <w:proofErr w:type="spellEnd"/>
      <w:r>
        <w:rPr>
          <w:rFonts w:asciiTheme="minorBidi" w:eastAsia="Arial Unicode MS" w:hAnsiTheme="minorBidi"/>
          <w:color w:val="000000"/>
          <w:sz w:val="24"/>
          <w:szCs w:val="24"/>
          <w:rtl/>
        </w:rPr>
        <w:t xml:space="preserve"> שם ישראל, ובמכילתא: כאיש אחד בלב אחד, ופירש </w:t>
      </w:r>
      <w:proofErr w:type="spellStart"/>
      <w:r>
        <w:rPr>
          <w:rFonts w:asciiTheme="minorBidi" w:eastAsia="Arial Unicode MS" w:hAnsiTheme="minorBidi"/>
          <w:color w:val="000000"/>
          <w:sz w:val="24"/>
          <w:szCs w:val="24"/>
          <w:rtl/>
        </w:rPr>
        <w:t>הרה"ק</w:t>
      </w:r>
      <w:proofErr w:type="spellEnd"/>
      <w:r>
        <w:rPr>
          <w:rFonts w:asciiTheme="minorBidi" w:eastAsia="Arial Unicode MS" w:hAnsiTheme="minorBidi"/>
          <w:color w:val="000000"/>
          <w:sz w:val="24"/>
          <w:szCs w:val="24"/>
          <w:rtl/>
        </w:rPr>
        <w:t xml:space="preserve"> </w:t>
      </w:r>
      <w:proofErr w:type="spellStart"/>
      <w:r>
        <w:rPr>
          <w:rFonts w:asciiTheme="minorBidi" w:eastAsia="Arial Unicode MS" w:hAnsiTheme="minorBidi"/>
          <w:color w:val="000000"/>
          <w:sz w:val="24"/>
          <w:szCs w:val="24"/>
          <w:rtl/>
        </w:rPr>
        <w:t>מהר"י</w:t>
      </w:r>
      <w:proofErr w:type="spellEnd"/>
      <w:r>
        <w:rPr>
          <w:rFonts w:asciiTheme="minorBidi" w:eastAsia="Arial Unicode MS" w:hAnsiTheme="minorBidi"/>
          <w:color w:val="000000"/>
          <w:sz w:val="24"/>
          <w:szCs w:val="24"/>
          <w:rtl/>
        </w:rPr>
        <w:t xml:space="preserve"> </w:t>
      </w:r>
      <w:proofErr w:type="spellStart"/>
      <w:r>
        <w:rPr>
          <w:rFonts w:asciiTheme="minorBidi" w:eastAsia="Arial Unicode MS" w:hAnsiTheme="minorBidi"/>
          <w:color w:val="000000"/>
          <w:sz w:val="24"/>
          <w:szCs w:val="24"/>
          <w:rtl/>
        </w:rPr>
        <w:t>מווארקא</w:t>
      </w:r>
      <w:proofErr w:type="spellEnd"/>
      <w:r>
        <w:rPr>
          <w:rFonts w:asciiTheme="minorBidi" w:eastAsia="Arial Unicode MS" w:hAnsiTheme="minorBidi"/>
          <w:color w:val="000000"/>
          <w:sz w:val="24"/>
          <w:szCs w:val="24"/>
          <w:rtl/>
        </w:rPr>
        <w:t xml:space="preserve"> </w:t>
      </w:r>
      <w:proofErr w:type="spellStart"/>
      <w:r>
        <w:rPr>
          <w:rFonts w:asciiTheme="minorBidi" w:eastAsia="Arial Unicode MS" w:hAnsiTheme="minorBidi"/>
          <w:color w:val="000000"/>
          <w:sz w:val="24"/>
          <w:szCs w:val="24"/>
          <w:rtl/>
        </w:rPr>
        <w:t>זצללה"ה</w:t>
      </w:r>
      <w:proofErr w:type="spellEnd"/>
      <w:r>
        <w:rPr>
          <w:rFonts w:asciiTheme="minorBidi" w:eastAsia="Arial Unicode MS" w:hAnsiTheme="minorBidi"/>
          <w:color w:val="000000"/>
          <w:sz w:val="24"/>
          <w:szCs w:val="24"/>
          <w:rtl/>
        </w:rPr>
        <w:t xml:space="preserve"> שלשון </w:t>
      </w:r>
      <w:proofErr w:type="spellStart"/>
      <w:r>
        <w:rPr>
          <w:rFonts w:asciiTheme="minorBidi" w:eastAsia="Arial Unicode MS" w:hAnsiTheme="minorBidi"/>
          <w:color w:val="000000"/>
          <w:sz w:val="24"/>
          <w:szCs w:val="24"/>
          <w:rtl/>
        </w:rPr>
        <w:t>ויחן</w:t>
      </w:r>
      <w:proofErr w:type="spellEnd"/>
      <w:r>
        <w:rPr>
          <w:rFonts w:asciiTheme="minorBidi" w:eastAsia="Arial Unicode MS" w:hAnsiTheme="minorBidi"/>
          <w:color w:val="000000"/>
          <w:sz w:val="24"/>
          <w:szCs w:val="24"/>
          <w:rtl/>
        </w:rPr>
        <w:t xml:space="preserve"> הוא </w:t>
      </w:r>
      <w:r>
        <w:rPr>
          <w:rFonts w:asciiTheme="minorBidi" w:eastAsia="Arial Unicode MS" w:hAnsiTheme="minorBidi"/>
          <w:b/>
          <w:bCs/>
          <w:color w:val="000000"/>
          <w:sz w:val="24"/>
          <w:szCs w:val="24"/>
          <w:rtl/>
        </w:rPr>
        <w:t>נשיאות חן</w:t>
      </w:r>
      <w:r>
        <w:rPr>
          <w:rFonts w:asciiTheme="minorBidi" w:eastAsia="Arial Unicode MS" w:hAnsiTheme="minorBidi"/>
          <w:color w:val="000000"/>
          <w:sz w:val="24"/>
          <w:szCs w:val="24"/>
          <w:rtl/>
        </w:rPr>
        <w:t xml:space="preserve">, היינו אף שלכל אדם דרכו לפי שורש נשמתו ישר בעיניו, מכל מקום מצא גם דרך </w:t>
      </w:r>
      <w:proofErr w:type="spellStart"/>
      <w:r>
        <w:rPr>
          <w:rFonts w:asciiTheme="minorBidi" w:eastAsia="Arial Unicode MS" w:hAnsiTheme="minorBidi"/>
          <w:color w:val="000000"/>
          <w:sz w:val="24"/>
          <w:szCs w:val="24"/>
          <w:rtl/>
        </w:rPr>
        <w:t>חבירו</w:t>
      </w:r>
      <w:proofErr w:type="spellEnd"/>
      <w:r>
        <w:rPr>
          <w:rFonts w:asciiTheme="minorBidi" w:eastAsia="Arial Unicode MS" w:hAnsiTheme="minorBidi"/>
          <w:color w:val="000000"/>
          <w:sz w:val="24"/>
          <w:szCs w:val="24"/>
          <w:rtl/>
        </w:rPr>
        <w:t xml:space="preserve"> חן לפניו, ועל כן היו כאיש אחד...."</w:t>
      </w:r>
      <w:r>
        <w:rPr>
          <w:sz w:val="18"/>
          <w:szCs w:val="18"/>
          <w:rtl/>
        </w:rPr>
        <w:footnoteReference w:id="9"/>
      </w:r>
    </w:p>
    <w:p w:rsidR="00F54752" w:rsidRDefault="00F54752" w:rsidP="00F54752">
      <w:pPr>
        <w:pStyle w:val="NormalWeb"/>
        <w:bidi/>
        <w:spacing w:line="360" w:lineRule="auto"/>
        <w:ind w:left="-766"/>
        <w:jc w:val="center"/>
        <w:rPr>
          <w:rFonts w:asciiTheme="minorBidi" w:eastAsia="Arial Unicode MS" w:hAnsiTheme="minorBidi" w:cstheme="minorBidi"/>
          <w:color w:val="000000"/>
          <w:rtl/>
        </w:rPr>
      </w:pPr>
      <w:r>
        <w:rPr>
          <w:rFonts w:asciiTheme="minorBidi" w:eastAsia="Arial Unicode MS" w:hAnsiTheme="minorBidi" w:cstheme="minorBidi"/>
          <w:color w:val="000000"/>
          <w:rtl/>
        </w:rPr>
        <w:t>שנזכה להתחדש בתורה ולמצוא חן בעיני אלוקים ואדם ושנשכיל למצוא חן בשביל התורני המיוחד של כל אדם מישראל , גם כאשר הוא שונה משלנו.</w:t>
      </w:r>
    </w:p>
    <w:p w:rsidR="00F54752" w:rsidRDefault="00F54752" w:rsidP="00F54752">
      <w:pPr>
        <w:pStyle w:val="ab"/>
        <w:spacing w:before="100" w:beforeAutospacing="1" w:after="100" w:afterAutospacing="1" w:line="360" w:lineRule="auto"/>
        <w:ind w:left="-765"/>
        <w:jc w:val="center"/>
        <w:rPr>
          <w:rFonts w:asciiTheme="minorBidi" w:eastAsia="Arial Unicode MS" w:hAnsiTheme="minorBidi"/>
          <w:color w:val="000000"/>
          <w:sz w:val="24"/>
          <w:szCs w:val="24"/>
          <w:rtl/>
        </w:rPr>
      </w:pPr>
    </w:p>
    <w:p w:rsidR="00F54752" w:rsidRDefault="00F54752" w:rsidP="00F54752">
      <w:pPr>
        <w:pStyle w:val="ab"/>
        <w:spacing w:before="100" w:beforeAutospacing="1" w:after="100" w:afterAutospacing="1" w:line="360" w:lineRule="auto"/>
        <w:ind w:left="-765"/>
        <w:jc w:val="center"/>
        <w:rPr>
          <w:rFonts w:asciiTheme="minorBidi" w:eastAsia="Arial Unicode MS" w:hAnsiTheme="minorBidi"/>
          <w:color w:val="000000"/>
          <w:sz w:val="24"/>
          <w:szCs w:val="24"/>
          <w:rtl/>
        </w:rPr>
      </w:pPr>
    </w:p>
    <w:p w:rsidR="00F54752" w:rsidRDefault="00F54752" w:rsidP="00F54752">
      <w:pPr>
        <w:pStyle w:val="ab"/>
        <w:spacing w:before="100" w:beforeAutospacing="1" w:after="100" w:afterAutospacing="1" w:line="360" w:lineRule="auto"/>
        <w:ind w:left="-765"/>
        <w:jc w:val="center"/>
        <w:rPr>
          <w:rFonts w:asciiTheme="minorBidi" w:eastAsia="Arial Unicode MS" w:hAnsiTheme="minorBidi"/>
          <w:color w:val="000000"/>
          <w:sz w:val="24"/>
          <w:szCs w:val="24"/>
          <w:rtl/>
        </w:rPr>
      </w:pPr>
    </w:p>
    <w:p w:rsidR="00F54752" w:rsidRDefault="00F54752" w:rsidP="00F54752">
      <w:pPr>
        <w:pStyle w:val="ab"/>
        <w:spacing w:before="100" w:beforeAutospacing="1" w:after="100" w:afterAutospacing="1" w:line="360" w:lineRule="auto"/>
        <w:ind w:left="-765"/>
        <w:jc w:val="center"/>
        <w:rPr>
          <w:rFonts w:asciiTheme="minorBidi" w:eastAsia="Arial Unicode MS" w:hAnsiTheme="minorBidi"/>
          <w:color w:val="000000"/>
          <w:sz w:val="24"/>
          <w:szCs w:val="24"/>
          <w:rtl/>
        </w:rPr>
      </w:pPr>
    </w:p>
    <w:sectPr w:rsidR="00F54752"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F54752" w:rsidRDefault="00F54752" w:rsidP="00F54752">
      <w:pPr>
        <w:pStyle w:val="a9"/>
        <w:rPr>
          <w:sz w:val="18"/>
          <w:szCs w:val="18"/>
        </w:rPr>
      </w:pPr>
      <w:r>
        <w:rPr>
          <w:rStyle w:val="ac"/>
        </w:rPr>
        <w:footnoteRef/>
      </w:r>
      <w:r>
        <w:rPr>
          <w:rtl/>
        </w:rPr>
        <w:t xml:space="preserve"> </w:t>
      </w:r>
      <w:r>
        <w:rPr>
          <w:sz w:val="18"/>
          <w:szCs w:val="18"/>
          <w:rtl/>
        </w:rPr>
        <w:t xml:space="preserve">אור החיים, בראשית ו, ח.  </w:t>
      </w:r>
    </w:p>
  </w:footnote>
  <w:footnote w:id="2">
    <w:p w:rsidR="00F54752" w:rsidRDefault="00F54752" w:rsidP="00F54752">
      <w:pPr>
        <w:pStyle w:val="a9"/>
        <w:rPr>
          <w:sz w:val="18"/>
          <w:szCs w:val="18"/>
          <w:rtl/>
        </w:rPr>
      </w:pPr>
      <w:r>
        <w:rPr>
          <w:rStyle w:val="ac"/>
          <w:sz w:val="18"/>
          <w:szCs w:val="18"/>
        </w:rPr>
        <w:footnoteRef/>
      </w:r>
      <w:r>
        <w:rPr>
          <w:sz w:val="18"/>
          <w:szCs w:val="18"/>
          <w:rtl/>
        </w:rPr>
        <w:t xml:space="preserve"> </w:t>
      </w:r>
      <w:r>
        <w:rPr>
          <w:rFonts w:hint="cs"/>
          <w:sz w:val="18"/>
          <w:szCs w:val="18"/>
          <w:rtl/>
        </w:rPr>
        <w:t>משלי ג', ד'.</w:t>
      </w:r>
    </w:p>
  </w:footnote>
  <w:footnote w:id="3">
    <w:p w:rsidR="00F54752" w:rsidRDefault="00F54752" w:rsidP="00F54752">
      <w:pPr>
        <w:pStyle w:val="a9"/>
        <w:rPr>
          <w:sz w:val="18"/>
          <w:szCs w:val="18"/>
          <w:rtl/>
        </w:rPr>
      </w:pPr>
      <w:r>
        <w:rPr>
          <w:sz w:val="18"/>
          <w:szCs w:val="18"/>
        </w:rPr>
        <w:footnoteRef/>
      </w:r>
      <w:r>
        <w:rPr>
          <w:sz w:val="18"/>
          <w:szCs w:val="18"/>
          <w:rtl/>
        </w:rPr>
        <w:t xml:space="preserve"> </w:t>
      </w:r>
      <w:r>
        <w:rPr>
          <w:rFonts w:hint="cs"/>
          <w:sz w:val="18"/>
          <w:szCs w:val="18"/>
          <w:rtl/>
        </w:rPr>
        <w:t xml:space="preserve">סוטה </w:t>
      </w:r>
      <w:proofErr w:type="spellStart"/>
      <w:r>
        <w:rPr>
          <w:rFonts w:hint="cs"/>
          <w:sz w:val="18"/>
          <w:szCs w:val="18"/>
          <w:rtl/>
        </w:rPr>
        <w:t>מז</w:t>
      </w:r>
      <w:proofErr w:type="spellEnd"/>
      <w:r>
        <w:rPr>
          <w:rFonts w:hint="cs"/>
          <w:sz w:val="18"/>
          <w:szCs w:val="18"/>
          <w:rtl/>
        </w:rPr>
        <w:t xml:space="preserve"> א</w:t>
      </w:r>
      <w:r>
        <w:rPr>
          <w:rFonts w:ascii="Arial Unicode MS" w:eastAsia="Arial Unicode MS" w:hAnsi="Arial Unicode MS" w:cs="David" w:hint="cs"/>
          <w:color w:val="000000"/>
          <w:sz w:val="18"/>
          <w:szCs w:val="18"/>
          <w:rtl/>
        </w:rPr>
        <w:t>.</w:t>
      </w:r>
    </w:p>
  </w:footnote>
  <w:footnote w:id="4">
    <w:p w:rsidR="00F54752" w:rsidRDefault="00F54752" w:rsidP="00F54752">
      <w:pPr>
        <w:pStyle w:val="a9"/>
        <w:rPr>
          <w:sz w:val="18"/>
          <w:szCs w:val="18"/>
        </w:rPr>
      </w:pPr>
      <w:r>
        <w:rPr>
          <w:rStyle w:val="ac"/>
          <w:sz w:val="18"/>
          <w:szCs w:val="18"/>
        </w:rPr>
        <w:footnoteRef/>
      </w:r>
      <w:r>
        <w:rPr>
          <w:sz w:val="18"/>
          <w:szCs w:val="18"/>
          <w:rtl/>
        </w:rPr>
        <w:t xml:space="preserve"> </w:t>
      </w:r>
      <w:r>
        <w:rPr>
          <w:rFonts w:hint="cs"/>
          <w:sz w:val="18"/>
          <w:szCs w:val="18"/>
          <w:rtl/>
        </w:rPr>
        <w:t>מהר"ל, חידושי אגדות, סוטה מו, ב.</w:t>
      </w:r>
      <w:r>
        <w:rPr>
          <w:rFonts w:ascii="Arial Unicode MS" w:eastAsia="Arial Unicode MS" w:hAnsi="Arial Unicode MS" w:cs="David" w:hint="cs"/>
          <w:color w:val="000000"/>
          <w:sz w:val="18"/>
          <w:szCs w:val="18"/>
          <w:rtl/>
        </w:rPr>
        <w:t xml:space="preserve">  </w:t>
      </w:r>
    </w:p>
  </w:footnote>
  <w:footnote w:id="5">
    <w:p w:rsidR="00F54752" w:rsidRDefault="00F54752" w:rsidP="00F54752">
      <w:pPr>
        <w:pStyle w:val="a9"/>
        <w:rPr>
          <w:sz w:val="18"/>
          <w:szCs w:val="18"/>
          <w:rtl/>
        </w:rPr>
      </w:pPr>
      <w:r>
        <w:rPr>
          <w:rStyle w:val="ac"/>
          <w:sz w:val="18"/>
          <w:szCs w:val="18"/>
        </w:rPr>
        <w:footnoteRef/>
      </w:r>
      <w:r>
        <w:rPr>
          <w:sz w:val="18"/>
          <w:szCs w:val="18"/>
          <w:rtl/>
        </w:rPr>
        <w:t xml:space="preserve"> </w:t>
      </w:r>
      <w:r>
        <w:rPr>
          <w:rFonts w:cs="Arial"/>
          <w:sz w:val="18"/>
          <w:szCs w:val="18"/>
          <w:rtl/>
        </w:rPr>
        <w:t xml:space="preserve">כך למשל נאמר על אסתר שהיא נושאית חן בעיני כל רואיה, ואמר רבי אלעזר: "מלמד שלכל אחד ואחד נדמתה לו כאומתו..." (מגילה י"ג, א) . ייחודה של אסתר היה בכך שכל אחד ראה בה משהו שקשור אליו והיה משוכנע שהיא מאומתו. זה היה חינה המיוחד של אסתר שאף שאינה  מתוארת כיפת מראה, ואף יש המתארים אותה </w:t>
      </w:r>
      <w:proofErr w:type="spellStart"/>
      <w:r>
        <w:rPr>
          <w:rFonts w:cs="Arial"/>
          <w:sz w:val="18"/>
          <w:szCs w:val="18"/>
          <w:rtl/>
        </w:rPr>
        <w:t>כ"ירקרוקת</w:t>
      </w:r>
      <w:proofErr w:type="spellEnd"/>
      <w:r>
        <w:rPr>
          <w:rFonts w:cs="Arial"/>
          <w:sz w:val="18"/>
          <w:szCs w:val="18"/>
          <w:rtl/>
        </w:rPr>
        <w:t xml:space="preserve">", היא מצאה  חן בעיני האנשים וחוט של  חסד היה משוך על פניה.  </w:t>
      </w:r>
    </w:p>
  </w:footnote>
  <w:footnote w:id="6">
    <w:p w:rsidR="00F54752" w:rsidRDefault="00F54752" w:rsidP="00F54752">
      <w:pPr>
        <w:pStyle w:val="a9"/>
        <w:rPr>
          <w:sz w:val="18"/>
          <w:szCs w:val="18"/>
        </w:rPr>
      </w:pPr>
      <w:r>
        <w:rPr>
          <w:rStyle w:val="ac"/>
          <w:sz w:val="18"/>
          <w:szCs w:val="18"/>
        </w:rPr>
        <w:footnoteRef/>
      </w:r>
      <w:r>
        <w:rPr>
          <w:sz w:val="18"/>
          <w:szCs w:val="18"/>
          <w:rtl/>
        </w:rPr>
        <w:t xml:space="preserve"> </w:t>
      </w:r>
      <w:r>
        <w:rPr>
          <w:rFonts w:hint="cs"/>
          <w:sz w:val="18"/>
          <w:szCs w:val="18"/>
          <w:rtl/>
        </w:rPr>
        <w:t xml:space="preserve">רבי נחמן, ליקוטי </w:t>
      </w:r>
      <w:proofErr w:type="spellStart"/>
      <w:r>
        <w:rPr>
          <w:rFonts w:hint="cs"/>
          <w:sz w:val="18"/>
          <w:szCs w:val="18"/>
          <w:rtl/>
        </w:rPr>
        <w:t>מוהרן</w:t>
      </w:r>
      <w:proofErr w:type="spellEnd"/>
      <w:r>
        <w:rPr>
          <w:rFonts w:hint="cs"/>
          <w:sz w:val="18"/>
          <w:szCs w:val="18"/>
          <w:rtl/>
        </w:rPr>
        <w:t xml:space="preserve">, תורה א לפי הסברו של הרב </w:t>
      </w:r>
      <w:proofErr w:type="spellStart"/>
      <w:r>
        <w:rPr>
          <w:rFonts w:hint="cs"/>
          <w:sz w:val="18"/>
          <w:szCs w:val="18"/>
          <w:rtl/>
        </w:rPr>
        <w:t>שג"ר</w:t>
      </w:r>
      <w:proofErr w:type="spellEnd"/>
      <w:r>
        <w:rPr>
          <w:rFonts w:hint="cs"/>
          <w:sz w:val="18"/>
          <w:szCs w:val="18"/>
          <w:rtl/>
        </w:rPr>
        <w:t>.</w:t>
      </w:r>
    </w:p>
  </w:footnote>
  <w:footnote w:id="7">
    <w:p w:rsidR="00F54752" w:rsidRDefault="00F54752" w:rsidP="00F54752">
      <w:pPr>
        <w:pStyle w:val="a9"/>
        <w:rPr>
          <w:sz w:val="18"/>
          <w:szCs w:val="18"/>
          <w:rtl/>
        </w:rPr>
      </w:pPr>
      <w:r>
        <w:rPr>
          <w:rStyle w:val="ac"/>
          <w:sz w:val="18"/>
          <w:szCs w:val="18"/>
        </w:rPr>
        <w:footnoteRef/>
      </w:r>
      <w:r>
        <w:rPr>
          <w:sz w:val="18"/>
          <w:szCs w:val="18"/>
          <w:rtl/>
        </w:rPr>
        <w:t xml:space="preserve"> </w:t>
      </w:r>
      <w:r>
        <w:rPr>
          <w:rFonts w:hint="cs"/>
          <w:sz w:val="18"/>
          <w:szCs w:val="18"/>
          <w:rtl/>
        </w:rPr>
        <w:t>אבות ג, י.</w:t>
      </w:r>
    </w:p>
  </w:footnote>
  <w:footnote w:id="8">
    <w:p w:rsidR="00F54752" w:rsidRDefault="00F54752" w:rsidP="00F54752">
      <w:pPr>
        <w:pStyle w:val="a9"/>
        <w:rPr>
          <w:sz w:val="18"/>
          <w:szCs w:val="18"/>
          <w:rtl/>
        </w:rPr>
      </w:pPr>
      <w:r>
        <w:rPr>
          <w:rStyle w:val="ac"/>
          <w:sz w:val="18"/>
          <w:szCs w:val="18"/>
        </w:rPr>
        <w:footnoteRef/>
      </w:r>
      <w:r>
        <w:rPr>
          <w:sz w:val="18"/>
          <w:szCs w:val="18"/>
          <w:rtl/>
        </w:rPr>
        <w:t xml:space="preserve"> </w:t>
      </w:r>
      <w:r>
        <w:rPr>
          <w:rFonts w:cs="Arial"/>
          <w:sz w:val="18"/>
          <w:szCs w:val="18"/>
          <w:rtl/>
        </w:rPr>
        <w:t>סוכה מט ב</w:t>
      </w:r>
    </w:p>
  </w:footnote>
  <w:footnote w:id="9">
    <w:p w:rsidR="00F54752" w:rsidRDefault="00F54752" w:rsidP="00F54752">
      <w:pPr>
        <w:pStyle w:val="a9"/>
        <w:rPr>
          <w:sz w:val="18"/>
          <w:szCs w:val="18"/>
        </w:rPr>
      </w:pPr>
      <w:r>
        <w:rPr>
          <w:rStyle w:val="ac"/>
          <w:sz w:val="18"/>
          <w:szCs w:val="18"/>
        </w:rPr>
        <w:footnoteRef/>
      </w:r>
      <w:r>
        <w:rPr>
          <w:sz w:val="18"/>
          <w:szCs w:val="18"/>
          <w:rtl/>
        </w:rPr>
        <w:t xml:space="preserve"> </w:t>
      </w:r>
      <w:r>
        <w:rPr>
          <w:rFonts w:ascii="Arial Unicode MS" w:eastAsia="Arial Unicode MS" w:hAnsi="Arial Unicode MS" w:cs="David" w:hint="cs"/>
          <w:color w:val="000000"/>
          <w:sz w:val="18"/>
          <w:szCs w:val="18"/>
          <w:rtl/>
        </w:rPr>
        <w:t xml:space="preserve"> וישלח תרע"ו</w:t>
      </w:r>
      <w:r>
        <w:rPr>
          <w:sz w:val="18"/>
          <w:szCs w:val="18"/>
          <w:rtl/>
        </w:rPr>
        <w:t>, על הפסוק "</w:t>
      </w:r>
      <w:proofErr w:type="spellStart"/>
      <w:r>
        <w:rPr>
          <w:sz w:val="18"/>
          <w:szCs w:val="18"/>
          <w:rtl/>
        </w:rPr>
        <w:t>ויחן</w:t>
      </w:r>
      <w:proofErr w:type="spellEnd"/>
      <w:r>
        <w:rPr>
          <w:sz w:val="18"/>
          <w:szCs w:val="18"/>
          <w:rtl/>
        </w:rPr>
        <w:t xml:space="preserve"> פני העיר".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08CE9841" wp14:editId="78B3B2E7">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4B7CB9"/>
    <w:rsid w:val="005569B6"/>
    <w:rsid w:val="006D154F"/>
    <w:rsid w:val="007D38E6"/>
    <w:rsid w:val="008B6FD0"/>
    <w:rsid w:val="00D76D85"/>
    <w:rsid w:val="00E06017"/>
    <w:rsid w:val="00F54752"/>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semiHidden/>
    <w:unhideWhenUsed/>
    <w:rsid w:val="00F547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iPriority w:val="99"/>
    <w:semiHidden/>
    <w:unhideWhenUsed/>
    <w:rsid w:val="00F54752"/>
    <w:pPr>
      <w:spacing w:after="0" w:line="240" w:lineRule="auto"/>
    </w:pPr>
    <w:rPr>
      <w:sz w:val="20"/>
      <w:szCs w:val="20"/>
    </w:rPr>
  </w:style>
  <w:style w:type="character" w:customStyle="1" w:styleId="aa">
    <w:name w:val="טקסט הערת שוליים תו"/>
    <w:basedOn w:val="a0"/>
    <w:link w:val="a9"/>
    <w:uiPriority w:val="99"/>
    <w:semiHidden/>
    <w:rsid w:val="00F54752"/>
    <w:rPr>
      <w:sz w:val="20"/>
      <w:szCs w:val="20"/>
    </w:rPr>
  </w:style>
  <w:style w:type="paragraph" w:styleId="ab">
    <w:name w:val="List Paragraph"/>
    <w:basedOn w:val="a"/>
    <w:uiPriority w:val="34"/>
    <w:qFormat/>
    <w:rsid w:val="00F54752"/>
    <w:pPr>
      <w:spacing w:after="160" w:line="256" w:lineRule="auto"/>
      <w:ind w:left="720"/>
      <w:contextualSpacing/>
    </w:pPr>
  </w:style>
  <w:style w:type="character" w:styleId="ac">
    <w:name w:val="footnote reference"/>
    <w:basedOn w:val="a0"/>
    <w:uiPriority w:val="99"/>
    <w:semiHidden/>
    <w:unhideWhenUsed/>
    <w:rsid w:val="00F54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semiHidden/>
    <w:unhideWhenUsed/>
    <w:rsid w:val="00F547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iPriority w:val="99"/>
    <w:semiHidden/>
    <w:unhideWhenUsed/>
    <w:rsid w:val="00F54752"/>
    <w:pPr>
      <w:spacing w:after="0" w:line="240" w:lineRule="auto"/>
    </w:pPr>
    <w:rPr>
      <w:sz w:val="20"/>
      <w:szCs w:val="20"/>
    </w:rPr>
  </w:style>
  <w:style w:type="character" w:customStyle="1" w:styleId="aa">
    <w:name w:val="טקסט הערת שוליים תו"/>
    <w:basedOn w:val="a0"/>
    <w:link w:val="a9"/>
    <w:uiPriority w:val="99"/>
    <w:semiHidden/>
    <w:rsid w:val="00F54752"/>
    <w:rPr>
      <w:sz w:val="20"/>
      <w:szCs w:val="20"/>
    </w:rPr>
  </w:style>
  <w:style w:type="paragraph" w:styleId="ab">
    <w:name w:val="List Paragraph"/>
    <w:basedOn w:val="a"/>
    <w:uiPriority w:val="34"/>
    <w:qFormat/>
    <w:rsid w:val="00F54752"/>
    <w:pPr>
      <w:spacing w:after="160" w:line="256" w:lineRule="auto"/>
      <w:ind w:left="720"/>
      <w:contextualSpacing/>
    </w:pPr>
  </w:style>
  <w:style w:type="character" w:styleId="ac">
    <w:name w:val="footnote reference"/>
    <w:basedOn w:val="a0"/>
    <w:uiPriority w:val="99"/>
    <w:semiHidden/>
    <w:unhideWhenUsed/>
    <w:rsid w:val="00F54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2693</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3</cp:revision>
  <cp:lastPrinted>2018-02-06T09:41:00Z</cp:lastPrinted>
  <dcterms:created xsi:type="dcterms:W3CDTF">2019-10-30T10:47:00Z</dcterms:created>
  <dcterms:modified xsi:type="dcterms:W3CDTF">2019-10-31T06:06:00Z</dcterms:modified>
</cp:coreProperties>
</file>