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30" w:rsidRPr="00485D30" w:rsidRDefault="00485D30" w:rsidP="003E73AA">
      <w:pPr>
        <w:pStyle w:val="NormalWeb"/>
        <w:bidi/>
        <w:spacing w:before="0" w:beforeAutospacing="0" w:after="0" w:afterAutospacing="0"/>
        <w:jc w:val="both"/>
        <w:rPr>
          <w:rFonts w:ascii="Calibri" w:hAnsi="Calibri" w:cs="Calibri"/>
          <w:b/>
          <w:bCs/>
          <w:rtl/>
        </w:rPr>
      </w:pPr>
      <w:r w:rsidRPr="00485D30">
        <w:rPr>
          <w:rFonts w:ascii="Calibri" w:hAnsi="Calibri" w:cs="Calibri" w:hint="cs"/>
          <w:b/>
          <w:bCs/>
          <w:rtl/>
        </w:rPr>
        <w:t xml:space="preserve">בס"ד, </w:t>
      </w:r>
      <w:r w:rsidR="003E73AA">
        <w:rPr>
          <w:rFonts w:ascii="Calibri" w:hAnsi="Calibri" w:cs="Calibri" w:hint="cs"/>
          <w:b/>
          <w:bCs/>
          <w:rtl/>
        </w:rPr>
        <w:t>מנחם אב</w:t>
      </w:r>
      <w:r w:rsidRPr="00485D30">
        <w:rPr>
          <w:rFonts w:ascii="Calibri" w:hAnsi="Calibri" w:cs="Calibri" w:hint="cs"/>
          <w:b/>
          <w:bCs/>
          <w:rtl/>
        </w:rPr>
        <w:t xml:space="preserve"> </w:t>
      </w:r>
      <w:proofErr w:type="spellStart"/>
      <w:r w:rsidRPr="00485D30">
        <w:rPr>
          <w:rFonts w:ascii="Calibri" w:hAnsi="Calibri" w:cs="Calibri" w:hint="cs"/>
          <w:b/>
          <w:bCs/>
          <w:rtl/>
        </w:rPr>
        <w:t>תש"ף</w:t>
      </w:r>
      <w:proofErr w:type="spellEnd"/>
    </w:p>
    <w:p w:rsidR="00485D30" w:rsidRDefault="00485D30" w:rsidP="00485D30">
      <w:pPr>
        <w:pStyle w:val="NormalWeb"/>
        <w:bidi/>
        <w:spacing w:before="0" w:beforeAutospacing="0" w:after="0" w:afterAutospacing="0"/>
        <w:jc w:val="both"/>
        <w:rPr>
          <w:rFonts w:ascii="Calibri" w:hAnsi="Calibri" w:cs="Calibri"/>
          <w:b/>
          <w:bCs/>
          <w:sz w:val="22"/>
          <w:szCs w:val="22"/>
          <w:rtl/>
        </w:rPr>
      </w:pPr>
    </w:p>
    <w:p w:rsidR="00485D30" w:rsidRDefault="00485D30" w:rsidP="00485D30">
      <w:pPr>
        <w:pStyle w:val="NormalWeb"/>
        <w:bidi/>
        <w:spacing w:before="0" w:beforeAutospacing="0" w:after="0" w:afterAutospacing="0"/>
        <w:jc w:val="center"/>
        <w:rPr>
          <w:rFonts w:ascii="Calibri" w:hAnsi="Calibri" w:cs="Calibri"/>
          <w:b/>
          <w:bCs/>
          <w:sz w:val="22"/>
          <w:szCs w:val="22"/>
          <w:rtl/>
        </w:rPr>
      </w:pPr>
    </w:p>
    <w:p w:rsidR="00485D30" w:rsidRPr="00485D30" w:rsidRDefault="00485D30" w:rsidP="003E73AA">
      <w:pPr>
        <w:pStyle w:val="NormalWeb"/>
        <w:bidi/>
        <w:spacing w:before="0" w:beforeAutospacing="0" w:after="0" w:afterAutospacing="0"/>
        <w:jc w:val="center"/>
        <w:rPr>
          <w:rFonts w:ascii="Calibri" w:hAnsi="Calibri" w:cs="Calibri"/>
          <w:b/>
          <w:bCs/>
          <w:sz w:val="40"/>
          <w:szCs w:val="40"/>
        </w:rPr>
      </w:pPr>
      <w:r>
        <w:rPr>
          <w:rFonts w:ascii="Calibri" w:hAnsi="Calibri" w:cs="Calibri" w:hint="cs"/>
          <w:b/>
          <w:bCs/>
          <w:sz w:val="40"/>
          <w:szCs w:val="40"/>
          <w:rtl/>
        </w:rPr>
        <w:t>דבר תורה</w:t>
      </w:r>
      <w:r w:rsidRPr="00485D30">
        <w:rPr>
          <w:rFonts w:ascii="Calibri" w:hAnsi="Calibri" w:cs="Calibri" w:hint="cs"/>
          <w:b/>
          <w:bCs/>
          <w:sz w:val="40"/>
          <w:szCs w:val="40"/>
          <w:rtl/>
        </w:rPr>
        <w:t xml:space="preserve"> פרשת </w:t>
      </w:r>
      <w:r w:rsidR="003E73AA">
        <w:rPr>
          <w:rFonts w:ascii="Calibri" w:hAnsi="Calibri" w:cs="Calibri" w:hint="cs"/>
          <w:b/>
          <w:bCs/>
          <w:sz w:val="40"/>
          <w:szCs w:val="40"/>
          <w:rtl/>
        </w:rPr>
        <w:t>דברים פרשת חזון</w:t>
      </w:r>
      <w:r>
        <w:rPr>
          <w:rFonts w:ascii="Calibri" w:hAnsi="Calibri" w:cs="Calibri" w:hint="cs"/>
          <w:b/>
          <w:bCs/>
          <w:sz w:val="40"/>
          <w:szCs w:val="40"/>
          <w:rtl/>
        </w:rPr>
        <w:t xml:space="preserve"> - </w:t>
      </w:r>
      <w:r w:rsidRPr="00485D30">
        <w:rPr>
          <w:rFonts w:ascii="Calibri" w:hAnsi="Calibri" w:cs="Calibri" w:hint="cs"/>
          <w:b/>
          <w:bCs/>
          <w:sz w:val="40"/>
          <w:szCs w:val="40"/>
          <w:rtl/>
        </w:rPr>
        <w:t xml:space="preserve">הרב ד"ר דניאל </w:t>
      </w:r>
      <w:proofErr w:type="spellStart"/>
      <w:r w:rsidRPr="00485D30">
        <w:rPr>
          <w:rFonts w:ascii="Calibri" w:hAnsi="Calibri" w:cs="Calibri" w:hint="cs"/>
          <w:b/>
          <w:bCs/>
          <w:sz w:val="40"/>
          <w:szCs w:val="40"/>
          <w:rtl/>
        </w:rPr>
        <w:t>רייפמן</w:t>
      </w:r>
      <w:proofErr w:type="spellEnd"/>
    </w:p>
    <w:p w:rsidR="00485D30" w:rsidRPr="00E95B3D" w:rsidRDefault="00485D30" w:rsidP="00485D30">
      <w:pPr>
        <w:pStyle w:val="NormalWeb"/>
        <w:bidi/>
        <w:spacing w:before="0" w:beforeAutospacing="0" w:after="0" w:afterAutospacing="0"/>
        <w:jc w:val="both"/>
        <w:rPr>
          <w:rFonts w:ascii="Calibri" w:hAnsi="Calibri" w:cs="Calibri"/>
          <w:sz w:val="20"/>
          <w:szCs w:val="20"/>
          <w:rtl/>
        </w:rPr>
      </w:pPr>
    </w:p>
    <w:p w:rsidR="00485D30" w:rsidRPr="003E73AA" w:rsidRDefault="003E73AA" w:rsidP="003E73AA">
      <w:pPr>
        <w:pStyle w:val="NormalWeb"/>
        <w:bidi/>
        <w:spacing w:before="0" w:beforeAutospacing="0" w:after="0" w:afterAutospacing="0"/>
        <w:jc w:val="center"/>
        <w:rPr>
          <w:rFonts w:ascii="Calibri" w:hAnsi="Calibri" w:cs="Calibri"/>
          <w:b/>
          <w:bCs/>
          <w:sz w:val="28"/>
          <w:szCs w:val="28"/>
          <w:rtl/>
        </w:rPr>
      </w:pPr>
      <w:r w:rsidRPr="003E73AA">
        <w:rPr>
          <w:rFonts w:ascii="Calibri" w:hAnsi="Calibri" w:cs="Calibri" w:hint="cs"/>
          <w:b/>
          <w:bCs/>
          <w:sz w:val="28"/>
          <w:szCs w:val="28"/>
          <w:rtl/>
        </w:rPr>
        <w:t>תשעה באב</w:t>
      </w:r>
    </w:p>
    <w:p w:rsidR="003E73AA" w:rsidRDefault="003E73AA" w:rsidP="003E73AA">
      <w:pPr>
        <w:pStyle w:val="NormalWeb"/>
        <w:bidi/>
        <w:spacing w:before="0" w:beforeAutospacing="0" w:after="0" w:afterAutospacing="0"/>
        <w:rPr>
          <w:rFonts w:ascii="Calibri" w:hAnsi="Calibri" w:cs="Calibri"/>
          <w:sz w:val="22"/>
          <w:szCs w:val="22"/>
          <w:rtl/>
        </w:rPr>
      </w:pPr>
    </w:p>
    <w:p w:rsidR="003E73AA" w:rsidRDefault="003E73AA" w:rsidP="003E73AA">
      <w:pPr>
        <w:pStyle w:val="NormalWeb"/>
        <w:bidi/>
        <w:spacing w:before="0" w:beforeAutospacing="0" w:after="0" w:afterAutospacing="0" w:line="360" w:lineRule="auto"/>
        <w:rPr>
          <w:rFonts w:ascii="Calibri" w:hAnsi="Calibri" w:cs="Calibri"/>
          <w:sz w:val="22"/>
          <w:szCs w:val="22"/>
        </w:rPr>
      </w:pPr>
      <w:r>
        <w:rPr>
          <w:rFonts w:ascii="Calibri" w:hAnsi="Calibri" w:cs="Calibri" w:hint="cs"/>
          <w:sz w:val="22"/>
          <w:szCs w:val="22"/>
          <w:rtl/>
        </w:rPr>
        <w:t xml:space="preserve">תשעה באב הוא יום של הרבה רגשות קשים. אחד הנושאים הקשים ביותר שעימם אנו מתמודדים הוא גודל הסבל האנושי שליווה את החורבן והגלות. תגובה אחת לסבל היא להצדיק אותו כתוצאה ממעשינו הרעים. גישה זו נפוצה מאד בין בתנ"ך ובין בספרות חז"ל, ובאה לידי ביטוי בקטעים </w:t>
      </w:r>
      <w:proofErr w:type="spellStart"/>
      <w:r>
        <w:rPr>
          <w:rFonts w:ascii="Calibri" w:hAnsi="Calibri" w:cs="Calibri" w:hint="cs"/>
          <w:sz w:val="22"/>
          <w:szCs w:val="22"/>
          <w:rtl/>
        </w:rPr>
        <w:t>מסויימים</w:t>
      </w:r>
      <w:proofErr w:type="spellEnd"/>
      <w:r>
        <w:rPr>
          <w:rFonts w:ascii="Calibri" w:hAnsi="Calibri" w:cs="Calibri" w:hint="cs"/>
          <w:sz w:val="22"/>
          <w:szCs w:val="22"/>
          <w:rtl/>
        </w:rPr>
        <w:t xml:space="preserve"> במגילת איכה שאנו קוראים בתשעה באב: "</w:t>
      </w:r>
      <w:r>
        <w:rPr>
          <w:rFonts w:ascii="Calibri" w:hAnsi="Calibri" w:cs="Calibri"/>
          <w:sz w:val="22"/>
          <w:szCs w:val="22"/>
          <w:rtl/>
        </w:rPr>
        <w:t>צַדִּיק הוּא יְהוָה, כִּי</w:t>
      </w:r>
      <w:r>
        <w:rPr>
          <w:rFonts w:ascii="Calibri" w:hAnsi="Calibri" w:cs="Calibri"/>
          <w:sz w:val="22"/>
          <w:szCs w:val="22"/>
        </w:rPr>
        <w:t xml:space="preserve"> </w:t>
      </w:r>
      <w:proofErr w:type="spellStart"/>
      <w:r>
        <w:rPr>
          <w:rFonts w:ascii="Calibri" w:hAnsi="Calibri" w:cs="Calibri"/>
          <w:sz w:val="22"/>
          <w:szCs w:val="22"/>
          <w:rtl/>
        </w:rPr>
        <w:t>פִיהו</w:t>
      </w:r>
      <w:proofErr w:type="spellEnd"/>
      <w:r>
        <w:rPr>
          <w:rFonts w:ascii="Calibri" w:hAnsi="Calibri" w:cs="Calibri"/>
          <w:sz w:val="22"/>
          <w:szCs w:val="22"/>
          <w:rtl/>
        </w:rPr>
        <w:t>ּ מָרִיתִי</w:t>
      </w:r>
      <w:r>
        <w:rPr>
          <w:rFonts w:ascii="Calibri" w:hAnsi="Calibri" w:cs="Calibri" w:hint="cs"/>
          <w:sz w:val="22"/>
          <w:szCs w:val="22"/>
          <w:rtl/>
        </w:rPr>
        <w:t>" (</w:t>
      </w:r>
      <w:proofErr w:type="spellStart"/>
      <w:r>
        <w:rPr>
          <w:rFonts w:ascii="Calibri" w:hAnsi="Calibri" w:cs="Calibri" w:hint="cs"/>
          <w:sz w:val="22"/>
          <w:szCs w:val="22"/>
          <w:rtl/>
        </w:rPr>
        <w:t>א,יח</w:t>
      </w:r>
      <w:proofErr w:type="spellEnd"/>
      <w:r>
        <w:rPr>
          <w:rFonts w:ascii="Calibri" w:hAnsi="Calibri" w:cs="Calibri" w:hint="cs"/>
          <w:sz w:val="22"/>
          <w:szCs w:val="22"/>
          <w:rtl/>
        </w:rPr>
        <w:t xml:space="preserve">); "נַחְנוּ פָשַׁעְנוּ </w:t>
      </w:r>
      <w:proofErr w:type="spellStart"/>
      <w:r>
        <w:rPr>
          <w:rFonts w:ascii="Calibri" w:hAnsi="Calibri" w:cs="Calibri" w:hint="cs"/>
          <w:sz w:val="22"/>
          <w:szCs w:val="22"/>
          <w:rtl/>
        </w:rPr>
        <w:t>וּמָרִינו</w:t>
      </w:r>
      <w:proofErr w:type="spellEnd"/>
      <w:r>
        <w:rPr>
          <w:rFonts w:ascii="Calibri" w:hAnsi="Calibri" w:cs="Calibri" w:hint="cs"/>
          <w:sz w:val="22"/>
          <w:szCs w:val="22"/>
          <w:rtl/>
        </w:rPr>
        <w:t>ּ, אַתָּה לֹא סָלָחְתָּ" (</w:t>
      </w:r>
      <w:proofErr w:type="spellStart"/>
      <w:r>
        <w:rPr>
          <w:rFonts w:ascii="Calibri" w:hAnsi="Calibri" w:cs="Calibri" w:hint="cs"/>
          <w:sz w:val="22"/>
          <w:szCs w:val="22"/>
          <w:rtl/>
        </w:rPr>
        <w:t>ג,מב</w:t>
      </w:r>
      <w:proofErr w:type="spellEnd"/>
      <w:r>
        <w:rPr>
          <w:rFonts w:ascii="Calibri" w:hAnsi="Calibri" w:cs="Calibri" w:hint="cs"/>
          <w:sz w:val="22"/>
          <w:szCs w:val="22"/>
          <w:rtl/>
        </w:rPr>
        <w:t>).</w:t>
      </w:r>
    </w:p>
    <w:p w:rsidR="003E73AA" w:rsidRDefault="003E73AA" w:rsidP="003E73AA">
      <w:pPr>
        <w:pStyle w:val="NormalWeb"/>
        <w:bidi/>
        <w:spacing w:before="0" w:beforeAutospacing="0" w:after="0" w:afterAutospacing="0" w:line="360" w:lineRule="auto"/>
        <w:rPr>
          <w:rFonts w:ascii="Calibri" w:hAnsi="Calibri" w:cs="Calibri"/>
          <w:sz w:val="22"/>
          <w:szCs w:val="22"/>
          <w:rtl/>
        </w:rPr>
      </w:pPr>
      <w:r>
        <w:rPr>
          <w:rFonts w:ascii="Calibri" w:hAnsi="Calibri" w:cs="Calibri" w:hint="cs"/>
          <w:sz w:val="22"/>
          <w:szCs w:val="22"/>
          <w:rtl/>
        </w:rPr>
        <w:t>בספרו "לשרוד את איכה" (</w:t>
      </w:r>
      <w:r>
        <w:rPr>
          <w:rFonts w:ascii="Calibri" w:hAnsi="Calibri" w:cs="Calibri"/>
          <w:sz w:val="22"/>
          <w:szCs w:val="22"/>
        </w:rPr>
        <w:t>"Surviving Lamentations"</w:t>
      </w:r>
      <w:r>
        <w:rPr>
          <w:rFonts w:ascii="Calibri" w:hAnsi="Calibri" w:cs="Calibri" w:hint="cs"/>
          <w:sz w:val="22"/>
          <w:szCs w:val="22"/>
          <w:rtl/>
        </w:rPr>
        <w:t xml:space="preserve">), החוקר </w:t>
      </w:r>
      <w:proofErr w:type="spellStart"/>
      <w:r>
        <w:rPr>
          <w:rFonts w:ascii="Calibri" w:hAnsi="Calibri" w:cs="Calibri" w:hint="cs"/>
          <w:sz w:val="22"/>
          <w:szCs w:val="22"/>
          <w:rtl/>
        </w:rPr>
        <w:t>טוד</w:t>
      </w:r>
      <w:proofErr w:type="spellEnd"/>
      <w:r>
        <w:rPr>
          <w:rFonts w:ascii="Calibri" w:hAnsi="Calibri" w:cs="Calibri" w:hint="cs"/>
          <w:sz w:val="22"/>
          <w:szCs w:val="22"/>
          <w:rtl/>
        </w:rPr>
        <w:t xml:space="preserve"> </w:t>
      </w:r>
      <w:proofErr w:type="spellStart"/>
      <w:r>
        <w:rPr>
          <w:rFonts w:ascii="Calibri" w:hAnsi="Calibri" w:cs="Calibri" w:hint="cs"/>
          <w:sz w:val="22"/>
          <w:szCs w:val="22"/>
          <w:rtl/>
        </w:rPr>
        <w:t>לינפלט</w:t>
      </w:r>
      <w:proofErr w:type="spellEnd"/>
      <w:r>
        <w:rPr>
          <w:rFonts w:ascii="Calibri" w:hAnsi="Calibri" w:cs="Calibri" w:hint="cs"/>
          <w:sz w:val="22"/>
          <w:szCs w:val="22"/>
          <w:rtl/>
        </w:rPr>
        <w:t xml:space="preserve"> מעיר שבתוך מגילת איכה, </w:t>
      </w:r>
      <w:proofErr w:type="spellStart"/>
      <w:r>
        <w:rPr>
          <w:rFonts w:ascii="Calibri" w:hAnsi="Calibri" w:cs="Calibri" w:hint="cs"/>
          <w:sz w:val="22"/>
          <w:szCs w:val="22"/>
          <w:rtl/>
        </w:rPr>
        <w:t>ההתמודדת</w:t>
      </w:r>
      <w:proofErr w:type="spellEnd"/>
      <w:r>
        <w:rPr>
          <w:rFonts w:ascii="Calibri" w:hAnsi="Calibri" w:cs="Calibri" w:hint="cs"/>
          <w:sz w:val="22"/>
          <w:szCs w:val="22"/>
          <w:rtl/>
        </w:rPr>
        <w:t xml:space="preserve"> עם סבל אנושי בדרך החשיבה של שכר ועונש מיוחסת בדרך כלל לדמות הגברית שהוא הנואם של פרק ג': "אֲנִי הַגֶּבֶר רָאָה עֳנִי, בְּשֵׁבֶט עֶבְרָתוֹ" (</w:t>
      </w:r>
      <w:proofErr w:type="spellStart"/>
      <w:r>
        <w:rPr>
          <w:rFonts w:ascii="Calibri" w:hAnsi="Calibri" w:cs="Calibri" w:hint="cs"/>
          <w:sz w:val="22"/>
          <w:szCs w:val="22"/>
          <w:rtl/>
        </w:rPr>
        <w:t>ג,א</w:t>
      </w:r>
      <w:proofErr w:type="spellEnd"/>
      <w:r>
        <w:rPr>
          <w:rFonts w:ascii="Calibri" w:hAnsi="Calibri" w:cs="Calibri" w:hint="cs"/>
          <w:sz w:val="22"/>
          <w:szCs w:val="22"/>
          <w:rtl/>
        </w:rPr>
        <w:t>). באמצע סיפור של טרגדיה וסבל, הנואם הגברי ממתן את צערו שוב ושוב ע"י אמונתו בטובת האלוקים, ובתקוותו לגאולה שעתידה לבוא: "</w:t>
      </w:r>
      <w:r>
        <w:rPr>
          <w:rFonts w:ascii="Calibri" w:hAnsi="Calibri" w:cs="Calibri"/>
          <w:sz w:val="22"/>
          <w:szCs w:val="22"/>
          <w:rtl/>
        </w:rPr>
        <w:t>זֹאת אָשִׁיב אֶל-לִבִּי</w:t>
      </w:r>
      <w:r>
        <w:rPr>
          <w:rFonts w:ascii="Calibri" w:hAnsi="Calibri" w:cs="Calibri"/>
          <w:sz w:val="22"/>
          <w:szCs w:val="22"/>
        </w:rPr>
        <w:t xml:space="preserve">, </w:t>
      </w:r>
      <w:r>
        <w:rPr>
          <w:rFonts w:ascii="Calibri" w:hAnsi="Calibri" w:cs="Calibri"/>
          <w:sz w:val="22"/>
          <w:szCs w:val="22"/>
          <w:rtl/>
        </w:rPr>
        <w:t>עַל-כֵּן אוֹחִיל</w:t>
      </w:r>
      <w:r>
        <w:rPr>
          <w:rFonts w:ascii="Calibri" w:hAnsi="Calibri" w:cs="Calibri" w:hint="cs"/>
          <w:sz w:val="22"/>
          <w:szCs w:val="22"/>
          <w:rtl/>
        </w:rPr>
        <w:t xml:space="preserve">; </w:t>
      </w:r>
      <w:r>
        <w:rPr>
          <w:rFonts w:ascii="Calibri" w:hAnsi="Calibri" w:cs="Calibri"/>
          <w:sz w:val="22"/>
          <w:szCs w:val="22"/>
          <w:rtl/>
        </w:rPr>
        <w:t>חַסְדֵי יְהוָה כִּי לֹא-תָמְנוּ, כִּי לֹא-כָלוּ</w:t>
      </w:r>
      <w:r>
        <w:rPr>
          <w:rFonts w:ascii="Calibri" w:hAnsi="Calibri" w:cs="Calibri"/>
          <w:sz w:val="22"/>
          <w:szCs w:val="22"/>
        </w:rPr>
        <w:t xml:space="preserve"> </w:t>
      </w:r>
      <w:r>
        <w:rPr>
          <w:rFonts w:ascii="Calibri" w:hAnsi="Calibri" w:cs="Calibri"/>
          <w:sz w:val="22"/>
          <w:szCs w:val="22"/>
          <w:rtl/>
        </w:rPr>
        <w:t>רַחֲמָיו</w:t>
      </w:r>
      <w:r>
        <w:rPr>
          <w:rFonts w:ascii="Calibri" w:hAnsi="Calibri" w:cs="Calibri" w:hint="cs"/>
          <w:sz w:val="22"/>
          <w:szCs w:val="22"/>
          <w:rtl/>
        </w:rPr>
        <w:t>" (</w:t>
      </w:r>
      <w:proofErr w:type="spellStart"/>
      <w:r>
        <w:rPr>
          <w:rFonts w:ascii="Calibri" w:hAnsi="Calibri" w:cs="Calibri" w:hint="cs"/>
          <w:sz w:val="22"/>
          <w:szCs w:val="22"/>
          <w:rtl/>
        </w:rPr>
        <w:t>ג,כא-כב</w:t>
      </w:r>
      <w:proofErr w:type="spellEnd"/>
      <w:r>
        <w:rPr>
          <w:rFonts w:ascii="Calibri" w:hAnsi="Calibri" w:cs="Calibri" w:hint="cs"/>
          <w:sz w:val="22"/>
          <w:szCs w:val="22"/>
          <w:rtl/>
        </w:rPr>
        <w:t xml:space="preserve">). </w:t>
      </w:r>
      <w:proofErr w:type="spellStart"/>
      <w:r>
        <w:rPr>
          <w:rFonts w:ascii="Calibri" w:hAnsi="Calibri" w:cs="Calibri" w:hint="cs"/>
          <w:sz w:val="22"/>
          <w:szCs w:val="22"/>
          <w:rtl/>
        </w:rPr>
        <w:t>לינפלט</w:t>
      </w:r>
      <w:proofErr w:type="spellEnd"/>
      <w:r>
        <w:rPr>
          <w:rFonts w:ascii="Calibri" w:hAnsi="Calibri" w:cs="Calibri" w:hint="cs"/>
          <w:sz w:val="22"/>
          <w:szCs w:val="22"/>
          <w:rtl/>
        </w:rPr>
        <w:t xml:space="preserve"> מנגיש את נקודת המבט הזו עם נקודת המבט הדומיננטית בשני הפרקים הראשונים של איכה, שם הדמות המרכזית היא דמות נשית שמסמלת את ציון. במקום להצדיק את הסבל של עם ישראל כעונש, דמות ציון מתאבלת על גורלה ועל סבלם הבלתי פוסק של ילדיה, עם ישראל: "</w:t>
      </w:r>
      <w:r>
        <w:rPr>
          <w:rFonts w:ascii="Calibri" w:hAnsi="Calibri" w:cs="Calibri"/>
          <w:sz w:val="22"/>
          <w:szCs w:val="22"/>
          <w:rtl/>
        </w:rPr>
        <w:t>צָעַק לִבָּם, אֶל</w:t>
      </w:r>
      <w:r>
        <w:rPr>
          <w:rFonts w:ascii="Calibri" w:hAnsi="Calibri" w:cs="Calibri" w:hint="cs"/>
          <w:sz w:val="22"/>
          <w:szCs w:val="22"/>
          <w:rtl/>
        </w:rPr>
        <w:t xml:space="preserve"> </w:t>
      </w:r>
      <w:r>
        <w:rPr>
          <w:rFonts w:ascii="Calibri" w:hAnsi="Calibri" w:cs="Calibri"/>
          <w:sz w:val="22"/>
          <w:szCs w:val="22"/>
          <w:rtl/>
        </w:rPr>
        <w:t>אֲדֹנָי</w:t>
      </w:r>
      <w:r>
        <w:rPr>
          <w:rFonts w:ascii="Calibri" w:hAnsi="Calibri" w:cs="Calibri"/>
          <w:sz w:val="22"/>
          <w:szCs w:val="22"/>
        </w:rPr>
        <w:t xml:space="preserve"> </w:t>
      </w:r>
      <w:r>
        <w:rPr>
          <w:rFonts w:ascii="Calibri" w:hAnsi="Calibri" w:cs="Calibri"/>
          <w:sz w:val="22"/>
          <w:szCs w:val="22"/>
          <w:rtl/>
        </w:rPr>
        <w:t>חוֹמַת בַּת</w:t>
      </w:r>
      <w:r>
        <w:rPr>
          <w:rFonts w:ascii="Calibri" w:hAnsi="Calibri" w:cs="Calibri" w:hint="cs"/>
          <w:sz w:val="22"/>
          <w:szCs w:val="22"/>
          <w:rtl/>
        </w:rPr>
        <w:t xml:space="preserve"> </w:t>
      </w:r>
      <w:r>
        <w:rPr>
          <w:rFonts w:ascii="Calibri" w:hAnsi="Calibri" w:cs="Calibri"/>
          <w:sz w:val="22"/>
          <w:szCs w:val="22"/>
          <w:rtl/>
        </w:rPr>
        <w:t>צִיּוֹן הוֹרִידִי כַנַּחַל דִּמְעָה, יוֹמָם וָלַיְלָה</w:t>
      </w:r>
      <w:r>
        <w:rPr>
          <w:rFonts w:ascii="Calibri" w:hAnsi="Calibri" w:cs="Calibri" w:hint="cs"/>
          <w:sz w:val="22"/>
          <w:szCs w:val="22"/>
          <w:rtl/>
        </w:rPr>
        <w:t xml:space="preserve"> </w:t>
      </w:r>
      <w:r>
        <w:rPr>
          <w:rFonts w:ascii="Calibri" w:hAnsi="Calibri" w:cs="Calibri"/>
          <w:sz w:val="22"/>
          <w:szCs w:val="22"/>
          <w:rtl/>
        </w:rPr>
        <w:t>אַל</w:t>
      </w:r>
      <w:r>
        <w:rPr>
          <w:rFonts w:ascii="Calibri" w:hAnsi="Calibri" w:cs="Calibri" w:hint="cs"/>
          <w:sz w:val="22"/>
          <w:szCs w:val="22"/>
          <w:rtl/>
        </w:rPr>
        <w:t xml:space="preserve"> </w:t>
      </w:r>
      <w:r>
        <w:rPr>
          <w:rFonts w:ascii="Calibri" w:hAnsi="Calibri" w:cs="Calibri"/>
          <w:sz w:val="22"/>
          <w:szCs w:val="22"/>
          <w:rtl/>
        </w:rPr>
        <w:t>תִּתְּנִי</w:t>
      </w:r>
      <w:r>
        <w:rPr>
          <w:rFonts w:ascii="Calibri" w:hAnsi="Calibri" w:cs="Calibri"/>
          <w:sz w:val="22"/>
          <w:szCs w:val="22"/>
        </w:rPr>
        <w:t xml:space="preserve"> </w:t>
      </w:r>
      <w:r>
        <w:rPr>
          <w:rFonts w:ascii="Calibri" w:hAnsi="Calibri" w:cs="Calibri"/>
          <w:sz w:val="22"/>
          <w:szCs w:val="22"/>
          <w:rtl/>
        </w:rPr>
        <w:t>פוּגַת לָךְ, אַל</w:t>
      </w:r>
      <w:r>
        <w:rPr>
          <w:rFonts w:ascii="Calibri" w:hAnsi="Calibri" w:cs="Calibri" w:hint="cs"/>
          <w:sz w:val="22"/>
          <w:szCs w:val="22"/>
          <w:rtl/>
        </w:rPr>
        <w:t xml:space="preserve"> </w:t>
      </w:r>
      <w:proofErr w:type="spellStart"/>
      <w:r>
        <w:rPr>
          <w:rFonts w:ascii="Calibri" w:hAnsi="Calibri" w:cs="Calibri"/>
          <w:sz w:val="22"/>
          <w:szCs w:val="22"/>
          <w:rtl/>
        </w:rPr>
        <w:t>תִּדֹּם</w:t>
      </w:r>
      <w:proofErr w:type="spellEnd"/>
      <w:r>
        <w:rPr>
          <w:rFonts w:ascii="Calibri" w:hAnsi="Calibri" w:cs="Calibri"/>
          <w:sz w:val="22"/>
          <w:szCs w:val="22"/>
          <w:rtl/>
        </w:rPr>
        <w:t xml:space="preserve"> בַּת</w:t>
      </w:r>
      <w:r>
        <w:rPr>
          <w:rFonts w:ascii="Calibri" w:hAnsi="Calibri" w:cs="Calibri" w:hint="cs"/>
          <w:sz w:val="22"/>
          <w:szCs w:val="22"/>
          <w:rtl/>
        </w:rPr>
        <w:t xml:space="preserve"> </w:t>
      </w:r>
      <w:r>
        <w:rPr>
          <w:rFonts w:ascii="Calibri" w:hAnsi="Calibri" w:cs="Calibri"/>
          <w:sz w:val="22"/>
          <w:szCs w:val="22"/>
          <w:rtl/>
        </w:rPr>
        <w:t>עֵינֵךְ</w:t>
      </w:r>
      <w:r>
        <w:rPr>
          <w:rFonts w:ascii="Calibri" w:hAnsi="Calibri" w:cs="Calibri" w:hint="cs"/>
          <w:sz w:val="22"/>
          <w:szCs w:val="22"/>
          <w:rtl/>
        </w:rPr>
        <w:t>" (</w:t>
      </w:r>
      <w:proofErr w:type="spellStart"/>
      <w:r>
        <w:rPr>
          <w:rFonts w:ascii="Calibri" w:hAnsi="Calibri" w:cs="Calibri" w:hint="cs"/>
          <w:sz w:val="22"/>
          <w:szCs w:val="22"/>
          <w:rtl/>
        </w:rPr>
        <w:t>ב,יח</w:t>
      </w:r>
      <w:proofErr w:type="spellEnd"/>
      <w:r>
        <w:rPr>
          <w:rFonts w:ascii="Calibri" w:hAnsi="Calibri" w:cs="Calibri" w:hint="cs"/>
          <w:sz w:val="22"/>
          <w:szCs w:val="22"/>
          <w:rtl/>
        </w:rPr>
        <w:t>)</w:t>
      </w:r>
      <w:r>
        <w:rPr>
          <w:rFonts w:ascii="Calibri" w:hAnsi="Calibri" w:cs="Calibri"/>
          <w:sz w:val="22"/>
          <w:szCs w:val="22"/>
        </w:rPr>
        <w:t>.</w:t>
      </w:r>
    </w:p>
    <w:p w:rsidR="003E73AA" w:rsidRDefault="003E73AA" w:rsidP="003E73AA">
      <w:pPr>
        <w:pStyle w:val="NormalWeb"/>
        <w:bidi/>
        <w:spacing w:before="0" w:beforeAutospacing="0" w:after="0" w:afterAutospacing="0" w:line="360" w:lineRule="auto"/>
        <w:rPr>
          <w:rFonts w:ascii="Calibri" w:hAnsi="Calibri" w:cs="Calibri"/>
          <w:sz w:val="22"/>
          <w:szCs w:val="22"/>
          <w:rtl/>
        </w:rPr>
      </w:pPr>
      <w:r>
        <w:rPr>
          <w:rFonts w:ascii="Calibri" w:hAnsi="Calibri" w:cs="Calibri" w:hint="cs"/>
          <w:sz w:val="22"/>
          <w:szCs w:val="22"/>
          <w:rtl/>
        </w:rPr>
        <w:t>קינתה של ציון בפרקים אלה מציעה תגובה אלטרנטיבית לסבל מזו שתיארנו לעיל. כאן, סבל אינו בעיה שניתן לפתור באופן רציונלי, אלא מצב שניתן רק לחזות בו ולהעיד עליו. לדוגמה, תוך כדי שהיא מספרת על צרותיה, דמות ציון דורשת מעוברי אורח לא להסיט את מבטם: "</w:t>
      </w:r>
      <w:proofErr w:type="spellStart"/>
      <w:r>
        <w:rPr>
          <w:rFonts w:ascii="Calibri" w:hAnsi="Calibri" w:cs="Calibri" w:hint="cs"/>
          <w:sz w:val="22"/>
          <w:szCs w:val="22"/>
          <w:rtl/>
        </w:rPr>
        <w:t>לוֹא</w:t>
      </w:r>
      <w:proofErr w:type="spellEnd"/>
      <w:r>
        <w:rPr>
          <w:rFonts w:ascii="Calibri" w:hAnsi="Calibri" w:cs="Calibri" w:hint="cs"/>
          <w:sz w:val="22"/>
          <w:szCs w:val="22"/>
          <w:rtl/>
        </w:rPr>
        <w:t xml:space="preserve"> אֲלֵיכֶם, כָּל עֹבְרֵי דֶרֶךְ הַבִּיטוּ וּרְאוּ, אִם יֵשׁ מַכְאוֹב </w:t>
      </w:r>
      <w:proofErr w:type="spellStart"/>
      <w:r>
        <w:rPr>
          <w:rFonts w:ascii="Calibri" w:hAnsi="Calibri" w:cs="Calibri" w:hint="cs"/>
          <w:sz w:val="22"/>
          <w:szCs w:val="22"/>
          <w:rtl/>
        </w:rPr>
        <w:t>כְּמַכְאֹבִי</w:t>
      </w:r>
      <w:proofErr w:type="spellEnd"/>
      <w:r>
        <w:rPr>
          <w:rFonts w:ascii="Calibri" w:hAnsi="Calibri" w:cs="Calibri" w:hint="cs"/>
          <w:sz w:val="22"/>
          <w:szCs w:val="22"/>
          <w:rtl/>
        </w:rPr>
        <w:t xml:space="preserve"> אֲשֶׁר עוֹלַל לִי..." (</w:t>
      </w:r>
      <w:proofErr w:type="spellStart"/>
      <w:r>
        <w:rPr>
          <w:rFonts w:ascii="Calibri" w:hAnsi="Calibri" w:cs="Calibri" w:hint="cs"/>
          <w:sz w:val="22"/>
          <w:szCs w:val="22"/>
          <w:rtl/>
        </w:rPr>
        <w:t>א,יב</w:t>
      </w:r>
      <w:proofErr w:type="spellEnd"/>
      <w:r>
        <w:rPr>
          <w:rFonts w:ascii="Calibri" w:hAnsi="Calibri" w:cs="Calibri" w:hint="cs"/>
          <w:sz w:val="22"/>
          <w:szCs w:val="22"/>
          <w:rtl/>
        </w:rPr>
        <w:t>). אך הנמען המרכזי של תחינתה היא הקב"ה עצמו, ממנו היא מבקשת לא רחמים או צדק, אלא פשוט להסתכל על ייסוריה: "רְאֵה יְהוָה אֶת-עָנְיִי, כִּי הִגְדִּיל אוֹיֵב" (</w:t>
      </w:r>
      <w:proofErr w:type="spellStart"/>
      <w:r>
        <w:rPr>
          <w:rFonts w:ascii="Calibri" w:hAnsi="Calibri" w:cs="Calibri" w:hint="cs"/>
          <w:sz w:val="22"/>
          <w:szCs w:val="22"/>
          <w:rtl/>
        </w:rPr>
        <w:t>א,ט</w:t>
      </w:r>
      <w:proofErr w:type="spellEnd"/>
      <w:r>
        <w:rPr>
          <w:rFonts w:ascii="Calibri" w:hAnsi="Calibri" w:cs="Calibri" w:hint="cs"/>
          <w:sz w:val="22"/>
          <w:szCs w:val="22"/>
          <w:rtl/>
        </w:rPr>
        <w:t xml:space="preserve">); "רְאֵה יְהוָה וְהַבִּיטָה, כִּי הָיִיתִי </w:t>
      </w:r>
      <w:proofErr w:type="spellStart"/>
      <w:r>
        <w:rPr>
          <w:rFonts w:ascii="Calibri" w:hAnsi="Calibri" w:cs="Calibri" w:hint="cs"/>
          <w:sz w:val="22"/>
          <w:szCs w:val="22"/>
          <w:rtl/>
        </w:rPr>
        <w:t>זוֹלֵלָה</w:t>
      </w:r>
      <w:proofErr w:type="spellEnd"/>
      <w:r>
        <w:rPr>
          <w:rFonts w:ascii="Calibri" w:hAnsi="Calibri" w:cs="Calibri" w:hint="cs"/>
          <w:sz w:val="22"/>
          <w:szCs w:val="22"/>
          <w:rtl/>
        </w:rPr>
        <w:t>" (</w:t>
      </w:r>
      <w:proofErr w:type="spellStart"/>
      <w:r>
        <w:rPr>
          <w:rFonts w:ascii="Calibri" w:hAnsi="Calibri" w:cs="Calibri" w:hint="cs"/>
          <w:sz w:val="22"/>
          <w:szCs w:val="22"/>
          <w:rtl/>
        </w:rPr>
        <w:t>א,יא</w:t>
      </w:r>
      <w:proofErr w:type="spellEnd"/>
      <w:r>
        <w:rPr>
          <w:rFonts w:ascii="Calibri" w:hAnsi="Calibri" w:cs="Calibri" w:hint="cs"/>
          <w:sz w:val="22"/>
          <w:szCs w:val="22"/>
          <w:rtl/>
        </w:rPr>
        <w:t xml:space="preserve">); "רְאֵה יְהוָה כִּי צַר לִי, מֵעַי </w:t>
      </w:r>
      <w:proofErr w:type="spellStart"/>
      <w:r>
        <w:rPr>
          <w:rFonts w:ascii="Calibri" w:hAnsi="Calibri" w:cs="Calibri" w:hint="cs"/>
          <w:sz w:val="22"/>
          <w:szCs w:val="22"/>
          <w:rtl/>
        </w:rPr>
        <w:t>חֳמַרְמָרו</w:t>
      </w:r>
      <w:proofErr w:type="spellEnd"/>
      <w:r>
        <w:rPr>
          <w:rFonts w:ascii="Calibri" w:hAnsi="Calibri" w:cs="Calibri" w:hint="cs"/>
          <w:sz w:val="22"/>
          <w:szCs w:val="22"/>
          <w:rtl/>
        </w:rPr>
        <w:t xml:space="preserve">ּ נֶהְפַּךְ לִבִּי בְּקִרְבִּי, כִּי </w:t>
      </w:r>
      <w:proofErr w:type="spellStart"/>
      <w:r>
        <w:rPr>
          <w:rFonts w:ascii="Calibri" w:hAnsi="Calibri" w:cs="Calibri" w:hint="cs"/>
          <w:sz w:val="22"/>
          <w:szCs w:val="22"/>
          <w:rtl/>
        </w:rPr>
        <w:t>מָרו</w:t>
      </w:r>
      <w:proofErr w:type="spellEnd"/>
      <w:r>
        <w:rPr>
          <w:rFonts w:ascii="Calibri" w:hAnsi="Calibri" w:cs="Calibri" w:hint="cs"/>
          <w:sz w:val="22"/>
          <w:szCs w:val="22"/>
          <w:rtl/>
        </w:rPr>
        <w:t>ֹ מָרִיתִי" (</w:t>
      </w:r>
      <w:proofErr w:type="spellStart"/>
      <w:r>
        <w:rPr>
          <w:rFonts w:ascii="Calibri" w:hAnsi="Calibri" w:cs="Calibri" w:hint="cs"/>
          <w:sz w:val="22"/>
          <w:szCs w:val="22"/>
          <w:rtl/>
        </w:rPr>
        <w:t>א,כ</w:t>
      </w:r>
      <w:proofErr w:type="spellEnd"/>
      <w:r>
        <w:rPr>
          <w:rFonts w:ascii="Calibri" w:hAnsi="Calibri" w:cs="Calibri" w:hint="cs"/>
          <w:sz w:val="22"/>
          <w:szCs w:val="22"/>
          <w:rtl/>
        </w:rPr>
        <w:t>); "רְאֵה יְהוָה וְהַבִּיטָה, לְמִי עוֹלַלְתָּ כֹּה" (</w:t>
      </w:r>
      <w:proofErr w:type="spellStart"/>
      <w:r>
        <w:rPr>
          <w:rFonts w:ascii="Calibri" w:hAnsi="Calibri" w:cs="Calibri" w:hint="cs"/>
          <w:sz w:val="22"/>
          <w:szCs w:val="22"/>
          <w:rtl/>
        </w:rPr>
        <w:t>ב,כ</w:t>
      </w:r>
      <w:proofErr w:type="spellEnd"/>
      <w:r>
        <w:rPr>
          <w:rFonts w:ascii="Calibri" w:hAnsi="Calibri" w:cs="Calibri" w:hint="cs"/>
          <w:sz w:val="22"/>
          <w:szCs w:val="22"/>
          <w:rtl/>
        </w:rPr>
        <w:t xml:space="preserve">). פעולת הראייה </w:t>
      </w:r>
      <w:r>
        <w:rPr>
          <w:rFonts w:ascii="Calibri" w:hAnsi="Calibri" w:cs="Calibri" w:hint="eastAsia"/>
          <w:sz w:val="22"/>
          <w:szCs w:val="22"/>
          <w:rtl/>
        </w:rPr>
        <w:t>–</w:t>
      </w:r>
      <w:r>
        <w:rPr>
          <w:rFonts w:ascii="Calibri" w:hAnsi="Calibri" w:cs="Calibri" w:hint="cs"/>
          <w:sz w:val="22"/>
          <w:szCs w:val="22"/>
          <w:rtl/>
        </w:rPr>
        <w:t xml:space="preserve"> ובמשתמע ממנה גם ההפיכה לעד על דברים שנראו </w:t>
      </w:r>
      <w:r>
        <w:rPr>
          <w:rFonts w:ascii="Calibri" w:hAnsi="Calibri" w:cs="Calibri" w:hint="eastAsia"/>
          <w:sz w:val="22"/>
          <w:szCs w:val="22"/>
          <w:rtl/>
        </w:rPr>
        <w:t>–</w:t>
      </w:r>
      <w:r>
        <w:rPr>
          <w:rFonts w:ascii="Calibri" w:hAnsi="Calibri" w:cs="Calibri" w:hint="cs"/>
          <w:sz w:val="22"/>
          <w:szCs w:val="22"/>
          <w:rtl/>
        </w:rPr>
        <w:t xml:space="preserve"> הופכת לתגובה משלה לסבל האנושי. כאשר העד הוא האלוקים בעצמו, עצם הראייה שלו מהווה גישה תיאולוגית לא פחות עמוקה מההצדקה על ידי המודל של שכר ועונש. </w:t>
      </w:r>
    </w:p>
    <w:p w:rsidR="007D38E6" w:rsidRPr="003E73AA" w:rsidRDefault="003E73AA" w:rsidP="003E73AA">
      <w:pPr>
        <w:pStyle w:val="NormalWeb"/>
        <w:bidi/>
        <w:spacing w:before="0" w:beforeAutospacing="0" w:after="0" w:afterAutospacing="0" w:line="360" w:lineRule="auto"/>
        <w:rPr>
          <w:rFonts w:ascii="Calibri" w:hAnsi="Calibri" w:cs="Calibri"/>
          <w:sz w:val="22"/>
          <w:szCs w:val="22"/>
          <w:rtl/>
        </w:rPr>
      </w:pPr>
      <w:r>
        <w:rPr>
          <w:rFonts w:ascii="Calibri" w:hAnsi="Calibri" w:cs="Calibri" w:hint="cs"/>
          <w:sz w:val="22"/>
          <w:szCs w:val="22"/>
          <w:rtl/>
        </w:rPr>
        <w:t>גישה זו לסבל הינה מרכיב חיוני בחווייתנו את תשעה באב. בעוד שרבים מהקינות של תשעה באב מכירות באשמתנו הלאומית ובכך מהוות אמצעי לתשובה, קינות אחרות פשוט מתארות את האסונות הגדולים בהיסטוריה היהודית ואת עומס הסבל האנושי. באמצעות קריאת איכה והקינות, גם אנו נעשים עדים לטרגדיות שהתרחשו לעם ישראל לאורך הדורות. אירועים אלה מקבלים משמעות לא רק על ידי התאמה עם אמונתנו בטובתו של האלוקים, אלא גם על ידי הפיכתם לחלק בלתי מחיק מהזיכרון הלאומי שלנו, ואנחנו מתנחמים בכך שגם הקב"ה זוכר ופודה</w:t>
      </w:r>
      <w:r>
        <w:rPr>
          <w:rFonts w:ascii="Calibri" w:hAnsi="Calibri" w:cs="Calibri"/>
          <w:sz w:val="22"/>
          <w:szCs w:val="22"/>
        </w:rPr>
        <w:t>.</w:t>
      </w:r>
      <w:bookmarkStart w:id="0" w:name="_GoBack"/>
      <w:bookmarkEnd w:id="0"/>
    </w:p>
    <w:sectPr w:rsidR="007D38E6" w:rsidRPr="003E73AA" w:rsidSect="006D154F">
      <w:headerReference w:type="even" r:id="rId6"/>
      <w:headerReference w:type="default" r:id="rId7"/>
      <w:footerReference w:type="even" r:id="rId8"/>
      <w:footerReference w:type="default" r:id="rId9"/>
      <w:headerReference w:type="first" r:id="rId10"/>
      <w:footerReference w:type="first" r:id="rId11"/>
      <w:pgSz w:w="11906" w:h="16838"/>
      <w:pgMar w:top="1418" w:right="1418" w:bottom="2835"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C7" w:rsidRDefault="002252C7" w:rsidP="000E21A0">
      <w:pPr>
        <w:spacing w:after="0" w:line="240" w:lineRule="auto"/>
      </w:pPr>
      <w:r>
        <w:separator/>
      </w:r>
    </w:p>
  </w:endnote>
  <w:endnote w:type="continuationSeparator" w:id="0">
    <w:p w:rsidR="002252C7" w:rsidRDefault="002252C7" w:rsidP="000E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7E" w:rsidRDefault="00293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7E" w:rsidRDefault="00293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7E" w:rsidRDefault="00293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C7" w:rsidRDefault="002252C7" w:rsidP="000E21A0">
      <w:pPr>
        <w:spacing w:after="0" w:line="240" w:lineRule="auto"/>
      </w:pPr>
      <w:r>
        <w:separator/>
      </w:r>
    </w:p>
  </w:footnote>
  <w:footnote w:type="continuationSeparator" w:id="0">
    <w:p w:rsidR="002252C7" w:rsidRDefault="002252C7" w:rsidP="000E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7E" w:rsidRDefault="002930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A0" w:rsidRDefault="006D154F">
    <w:pPr>
      <w:pStyle w:val="a5"/>
      <w:rPr>
        <w:rtl/>
      </w:rPr>
    </w:pPr>
    <w:r>
      <w:rPr>
        <w:rFonts w:hint="cs"/>
        <w:noProof/>
        <w:rtl/>
      </w:rPr>
      <w:drawing>
        <wp:anchor distT="0" distB="0" distL="114300" distR="114300" simplePos="0" relativeHeight="251658240" behindDoc="1" locked="0" layoutInCell="1" allowOverlap="1" wp14:anchorId="1F127B37" wp14:editId="230D9F8F">
          <wp:simplePos x="0" y="0"/>
          <wp:positionH relativeFrom="column">
            <wp:posOffset>-887730</wp:posOffset>
          </wp:positionH>
          <wp:positionV relativeFrom="paragraph">
            <wp:posOffset>-437515</wp:posOffset>
          </wp:positionV>
          <wp:extent cx="7559846" cy="10692000"/>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rasha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846"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7E" w:rsidRDefault="00293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A0"/>
    <w:rsid w:val="000B1938"/>
    <w:rsid w:val="000D260F"/>
    <w:rsid w:val="000E0322"/>
    <w:rsid w:val="000E21A0"/>
    <w:rsid w:val="000E43E0"/>
    <w:rsid w:val="00137302"/>
    <w:rsid w:val="0019032E"/>
    <w:rsid w:val="001A2A8A"/>
    <w:rsid w:val="002252C7"/>
    <w:rsid w:val="00262E8D"/>
    <w:rsid w:val="0029307E"/>
    <w:rsid w:val="003205A3"/>
    <w:rsid w:val="003E73AA"/>
    <w:rsid w:val="00485D30"/>
    <w:rsid w:val="005569B6"/>
    <w:rsid w:val="006D154F"/>
    <w:rsid w:val="007D38E6"/>
    <w:rsid w:val="008B6FD0"/>
    <w:rsid w:val="00D76D85"/>
    <w:rsid w:val="00E06017"/>
    <w:rsid w:val="00FD6C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644DF"/>
  <w15:docId w15:val="{265DA881-D5FA-4686-B138-B9E23802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1A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E21A0"/>
    <w:rPr>
      <w:rFonts w:ascii="Tahoma" w:hAnsi="Tahoma" w:cs="Tahoma"/>
      <w:sz w:val="16"/>
      <w:szCs w:val="16"/>
    </w:rPr>
  </w:style>
  <w:style w:type="paragraph" w:styleId="a5">
    <w:name w:val="header"/>
    <w:basedOn w:val="a"/>
    <w:link w:val="a6"/>
    <w:uiPriority w:val="99"/>
    <w:unhideWhenUsed/>
    <w:rsid w:val="000E21A0"/>
    <w:pPr>
      <w:tabs>
        <w:tab w:val="center" w:pos="4153"/>
        <w:tab w:val="right" w:pos="8306"/>
      </w:tabs>
      <w:spacing w:after="0" w:line="240" w:lineRule="auto"/>
    </w:pPr>
  </w:style>
  <w:style w:type="character" w:customStyle="1" w:styleId="a6">
    <w:name w:val="כותרת עליונה תו"/>
    <w:basedOn w:val="a0"/>
    <w:link w:val="a5"/>
    <w:uiPriority w:val="99"/>
    <w:rsid w:val="000E21A0"/>
  </w:style>
  <w:style w:type="paragraph" w:styleId="a7">
    <w:name w:val="footer"/>
    <w:basedOn w:val="a"/>
    <w:link w:val="a8"/>
    <w:uiPriority w:val="99"/>
    <w:unhideWhenUsed/>
    <w:rsid w:val="000E21A0"/>
    <w:pPr>
      <w:tabs>
        <w:tab w:val="center" w:pos="4153"/>
        <w:tab w:val="right" w:pos="8306"/>
      </w:tabs>
      <w:spacing w:after="0" w:line="240" w:lineRule="auto"/>
    </w:pPr>
  </w:style>
  <w:style w:type="character" w:customStyle="1" w:styleId="a8">
    <w:name w:val="כותרת תחתונה תו"/>
    <w:basedOn w:val="a0"/>
    <w:link w:val="a7"/>
    <w:uiPriority w:val="99"/>
    <w:rsid w:val="000E21A0"/>
  </w:style>
  <w:style w:type="paragraph" w:styleId="NormalWeb">
    <w:name w:val="Normal (Web)"/>
    <w:basedOn w:val="a"/>
    <w:uiPriority w:val="99"/>
    <w:unhideWhenUsed/>
    <w:rsid w:val="00485D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2312</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משפ' אלבלק</dc:creator>
  <cp:lastModifiedBy>זהבית פריד</cp:lastModifiedBy>
  <cp:revision>2</cp:revision>
  <cp:lastPrinted>2018-02-06T09:41:00Z</cp:lastPrinted>
  <dcterms:created xsi:type="dcterms:W3CDTF">2020-07-22T05:43:00Z</dcterms:created>
  <dcterms:modified xsi:type="dcterms:W3CDTF">2020-07-22T05:43:00Z</dcterms:modified>
</cp:coreProperties>
</file>