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2F" w:rsidRDefault="00000BC0" w:rsidP="001C745A">
      <w:pPr>
        <w:pStyle w:val="DBU11"/>
        <w:jc w:val="center"/>
        <w:rPr>
          <w:rtl/>
        </w:rPr>
      </w:pPr>
      <w:bookmarkStart w:id="0" w:name="_GoBack"/>
      <w:bookmarkEnd w:id="0"/>
      <w:r>
        <w:rPr>
          <w:rFonts w:hint="cs"/>
          <w:rtl/>
        </w:rPr>
        <w:t>בין קידוש להבדלה</w:t>
      </w:r>
    </w:p>
    <w:p w:rsidR="00000BC0" w:rsidRDefault="00000BC0" w:rsidP="007466B9">
      <w:pPr>
        <w:pStyle w:val="D11"/>
        <w:rPr>
          <w:rtl/>
        </w:rPr>
      </w:pPr>
    </w:p>
    <w:p w:rsidR="00000BC0" w:rsidRDefault="00000BC0" w:rsidP="002E5069">
      <w:pPr>
        <w:pStyle w:val="D11"/>
        <w:rPr>
          <w:rtl/>
        </w:rPr>
      </w:pPr>
      <w:r>
        <w:rPr>
          <w:rFonts w:hint="cs"/>
          <w:rtl/>
        </w:rPr>
        <w:t xml:space="preserve">הקדושה היא אחת ממטרות היסוד של חיינו. הציווי 'קדושים תהיו' מלוה אותנו תמיד. אלא שאולי דווקא בגלל נשגבותה של הקדושה, ישנו קושי להבין ולהגדיר את מהותה. קשה לעמוד על משמעות השורש 'קדש'. </w:t>
      </w:r>
      <w:r w:rsidR="002E5069">
        <w:rPr>
          <w:rFonts w:hint="cs"/>
          <w:rtl/>
        </w:rPr>
        <w:t xml:space="preserve">בלשון הזוהר </w:t>
      </w:r>
      <w:r w:rsidR="002E5069" w:rsidRPr="00247FC5">
        <w:rPr>
          <w:rFonts w:hint="cs"/>
          <w:sz w:val="18"/>
          <w:szCs w:val="18"/>
          <w:rtl/>
        </w:rPr>
        <w:t>(ויקרא צד,ב)</w:t>
      </w:r>
      <w:r w:rsidR="002E5069">
        <w:rPr>
          <w:rFonts w:hint="cs"/>
          <w:rtl/>
        </w:rPr>
        <w:t xml:space="preserve">: 'קדש מלה בגרמיה', כלומר המלה קודש עומדת בפני עצמה ואין דומה לה. </w:t>
      </w:r>
      <w:r>
        <w:rPr>
          <w:rFonts w:hint="cs"/>
          <w:rtl/>
        </w:rPr>
        <w:t>יש שמשערים שהוא גזור מ'קד' שמשמעותו היא לחתוך</w:t>
      </w:r>
      <w:r w:rsidR="00247FC5">
        <w:rPr>
          <w:rFonts w:hint="cs"/>
          <w:rtl/>
        </w:rPr>
        <w:t xml:space="preserve"> </w:t>
      </w:r>
      <w:r w:rsidR="00247FC5" w:rsidRPr="00247FC5">
        <w:rPr>
          <w:rFonts w:hint="cs"/>
          <w:sz w:val="16"/>
          <w:szCs w:val="16"/>
          <w:rtl/>
        </w:rPr>
        <w:t>(</w:t>
      </w:r>
      <w:r w:rsidR="00247FC5" w:rsidRPr="00247FC5">
        <w:rPr>
          <w:sz w:val="16"/>
          <w:szCs w:val="16"/>
        </w:rPr>
        <w:t>HALOT</w:t>
      </w:r>
      <w:r w:rsidR="00247FC5" w:rsidRPr="00247FC5">
        <w:rPr>
          <w:rFonts w:hint="cs"/>
          <w:sz w:val="16"/>
          <w:szCs w:val="16"/>
          <w:rtl/>
        </w:rPr>
        <w:t>)</w:t>
      </w:r>
      <w:r>
        <w:rPr>
          <w:rFonts w:hint="cs"/>
          <w:rtl/>
        </w:rPr>
        <w:t xml:space="preserve">. </w:t>
      </w:r>
    </w:p>
    <w:p w:rsidR="00000BC0" w:rsidRDefault="00000BC0" w:rsidP="00247FC5">
      <w:pPr>
        <w:pStyle w:val="D11"/>
        <w:rPr>
          <w:rtl/>
        </w:rPr>
      </w:pPr>
      <w:r>
        <w:rPr>
          <w:rFonts w:hint="cs"/>
          <w:rtl/>
        </w:rPr>
        <w:t xml:space="preserve">השערה זו </w:t>
      </w:r>
      <w:r w:rsidR="00247FC5">
        <w:rPr>
          <w:rFonts w:hint="cs"/>
          <w:rtl/>
        </w:rPr>
        <w:t>קרובה לתפיסה ה</w:t>
      </w:r>
      <w:r>
        <w:rPr>
          <w:rFonts w:hint="cs"/>
          <w:rtl/>
        </w:rPr>
        <w:t xml:space="preserve">מעמידה את הקדושה על מושג הפרישות: 'קדושים תהיו </w:t>
      </w:r>
      <w:r>
        <w:rPr>
          <w:rtl/>
        </w:rPr>
        <w:t>–</w:t>
      </w:r>
      <w:r>
        <w:rPr>
          <w:rFonts w:hint="cs"/>
          <w:rtl/>
        </w:rPr>
        <w:t xml:space="preserve"> הוו פרושים מן העריות ומן העבירה' </w:t>
      </w:r>
      <w:r w:rsidRPr="00247FC5">
        <w:rPr>
          <w:rFonts w:hint="cs"/>
          <w:sz w:val="18"/>
          <w:szCs w:val="18"/>
          <w:rtl/>
        </w:rPr>
        <w:t>(רש"י ויק' יט,ב)</w:t>
      </w:r>
      <w:r>
        <w:rPr>
          <w:rFonts w:hint="cs"/>
          <w:rtl/>
        </w:rPr>
        <w:t>.</w:t>
      </w:r>
      <w:r w:rsidR="00247FC5">
        <w:rPr>
          <w:rFonts w:hint="cs"/>
          <w:rtl/>
        </w:rPr>
        <w:t xml:space="preserve"> </w:t>
      </w:r>
      <w:r w:rsidR="00B545B5">
        <w:rPr>
          <w:rFonts w:hint="cs"/>
          <w:rtl/>
        </w:rPr>
        <w:t xml:space="preserve">מדוע עלינו להיות פרושים? 'כי קדוש אני' </w:t>
      </w:r>
      <w:r w:rsidR="00B545B5">
        <w:rPr>
          <w:rtl/>
        </w:rPr>
        <w:t>–</w:t>
      </w:r>
      <w:r w:rsidR="00B545B5">
        <w:rPr>
          <w:rFonts w:hint="cs"/>
          <w:rtl/>
        </w:rPr>
        <w:t xml:space="preserve"> 'כדי שידמו ליוצרם כפי האפשר'</w:t>
      </w:r>
      <w:r w:rsidR="002E5069">
        <w:rPr>
          <w:rFonts w:hint="cs"/>
          <w:rtl/>
        </w:rPr>
        <w:t xml:space="preserve"> </w:t>
      </w:r>
      <w:r w:rsidR="002E5069" w:rsidRPr="00247FC5">
        <w:rPr>
          <w:rFonts w:hint="cs"/>
          <w:sz w:val="18"/>
          <w:szCs w:val="18"/>
          <w:rtl/>
        </w:rPr>
        <w:t>(ספורנו שם)</w:t>
      </w:r>
      <w:r w:rsidR="00B545B5">
        <w:rPr>
          <w:rFonts w:hint="cs"/>
          <w:rtl/>
        </w:rPr>
        <w:t>.</w:t>
      </w:r>
    </w:p>
    <w:p w:rsidR="00B545B5" w:rsidRDefault="00B545B5" w:rsidP="00B545B5">
      <w:pPr>
        <w:pStyle w:val="D11"/>
        <w:rPr>
          <w:rtl/>
        </w:rPr>
      </w:pPr>
      <w:r>
        <w:rPr>
          <w:rFonts w:hint="cs"/>
          <w:rtl/>
        </w:rPr>
        <w:t>לפי פרשנות זו, הקדושה היא נסיון להדמות לקב"ה. כשם שהוא נשגב ומרומם מעל העולם ומעל הדברים הרעים המצויים בו, כך האדם שרוצה להדמות לו.</w:t>
      </w:r>
    </w:p>
    <w:p w:rsidR="00B545B5" w:rsidRDefault="00B545B5" w:rsidP="00B545B5">
      <w:pPr>
        <w:pStyle w:val="D11"/>
        <w:rPr>
          <w:rtl/>
        </w:rPr>
      </w:pPr>
    </w:p>
    <w:p w:rsidR="00B545B5" w:rsidRDefault="00B545B5" w:rsidP="002E5069">
      <w:pPr>
        <w:pStyle w:val="D11"/>
        <w:rPr>
          <w:rtl/>
        </w:rPr>
      </w:pPr>
      <w:r>
        <w:rPr>
          <w:rFonts w:hint="cs"/>
          <w:rtl/>
        </w:rPr>
        <w:t>ברם, האפשרות להיות דומה לה' פותחת בפנינו אפשרות חדשה</w:t>
      </w:r>
      <w:r w:rsidR="002E5069">
        <w:rPr>
          <w:rFonts w:hint="cs"/>
          <w:rtl/>
        </w:rPr>
        <w:t>.</w:t>
      </w:r>
      <w:r>
        <w:rPr>
          <w:rFonts w:hint="cs"/>
          <w:rtl/>
        </w:rPr>
        <w:t xml:space="preserve"> </w:t>
      </w:r>
      <w:r w:rsidR="002E5069">
        <w:rPr>
          <w:rFonts w:hint="cs"/>
          <w:rtl/>
        </w:rPr>
        <w:t xml:space="preserve">אנחנו יכולים </w:t>
      </w:r>
      <w:r>
        <w:rPr>
          <w:rFonts w:hint="cs"/>
          <w:rtl/>
        </w:rPr>
        <w:t>לא רק להיות דומים ל</w:t>
      </w:r>
      <w:r w:rsidR="002E5069">
        <w:rPr>
          <w:rFonts w:hint="cs"/>
          <w:rtl/>
        </w:rPr>
        <w:t>ה'</w:t>
      </w:r>
      <w:r>
        <w:rPr>
          <w:rFonts w:hint="cs"/>
          <w:rtl/>
        </w:rPr>
        <w:t xml:space="preserve"> אלא להיות קשורים אליו </w:t>
      </w:r>
      <w:r w:rsidR="002E5069">
        <w:rPr>
          <w:rFonts w:hint="cs"/>
          <w:rtl/>
        </w:rPr>
        <w:t xml:space="preserve">ודבקים בו </w:t>
      </w:r>
      <w:r w:rsidR="002E5069">
        <w:rPr>
          <w:rtl/>
        </w:rPr>
        <w:t>–</w:t>
      </w:r>
      <w:r>
        <w:rPr>
          <w:rFonts w:hint="cs"/>
          <w:rtl/>
        </w:rPr>
        <w:t xml:space="preserve"> </w:t>
      </w:r>
      <w:r w:rsidR="002E5069">
        <w:rPr>
          <w:rFonts w:hint="cs"/>
          <w:rtl/>
        </w:rPr>
        <w:t xml:space="preserve">'נזכה </w:t>
      </w:r>
      <w:r w:rsidR="002E5069" w:rsidRPr="002E5069">
        <w:rPr>
          <w:rFonts w:hint="cs"/>
          <w:b/>
          <w:bCs/>
          <w:rtl/>
        </w:rPr>
        <w:t>לדבקה בו</w:t>
      </w:r>
      <w:r w:rsidR="002E5069">
        <w:rPr>
          <w:rFonts w:hint="cs"/>
          <w:rtl/>
        </w:rPr>
        <w:t xml:space="preserve"> בהיותנו קדושים' (רמב"ן שם).</w:t>
      </w:r>
      <w:r w:rsidR="008D2743">
        <w:rPr>
          <w:rFonts w:hint="cs"/>
          <w:rtl/>
        </w:rPr>
        <w:t xml:space="preserve"> יתכן לפי זה, שעניינה של הקדושה אינו הפרישות, אלא דווקא </w:t>
      </w:r>
      <w:r w:rsidR="008D2743" w:rsidRPr="008D2743">
        <w:rPr>
          <w:rFonts w:hint="cs"/>
          <w:b/>
          <w:bCs/>
          <w:rtl/>
        </w:rPr>
        <w:t>הקשר</w:t>
      </w:r>
      <w:r w:rsidR="00041E66">
        <w:rPr>
          <w:rFonts w:hint="cs"/>
          <w:rtl/>
        </w:rPr>
        <w:t>, הדבקות</w:t>
      </w:r>
      <w:r w:rsidR="008D2743">
        <w:rPr>
          <w:rFonts w:hint="cs"/>
          <w:rtl/>
        </w:rPr>
        <w:t>.</w:t>
      </w:r>
    </w:p>
    <w:p w:rsidR="008D2743" w:rsidRDefault="008D2743" w:rsidP="002E5069">
      <w:pPr>
        <w:pStyle w:val="D11"/>
        <w:rPr>
          <w:rtl/>
        </w:rPr>
      </w:pPr>
    </w:p>
    <w:p w:rsidR="008D2743" w:rsidRDefault="00ED0737" w:rsidP="009E4138">
      <w:pPr>
        <w:pStyle w:val="D11"/>
        <w:rPr>
          <w:rtl/>
        </w:rPr>
      </w:pPr>
      <w:r>
        <w:rPr>
          <w:rFonts w:hint="cs"/>
          <w:rtl/>
        </w:rPr>
        <w:t xml:space="preserve">מושג הדבקות מביא אותנו למשמעות נוספת של הקדושה. כשאנו אומרים על אדם שהוא 'מקדיש את זמנו' לעניין מסויים, כוונתנו היא לומר שהוא מייחד זמן לאותו עניין. </w:t>
      </w:r>
      <w:r w:rsidR="008D2743">
        <w:rPr>
          <w:rFonts w:hint="cs"/>
          <w:rtl/>
        </w:rPr>
        <w:t xml:space="preserve">כשאדם מקדיש </w:t>
      </w:r>
      <w:r w:rsidR="001C745A">
        <w:rPr>
          <w:rFonts w:hint="cs"/>
          <w:rtl/>
        </w:rPr>
        <w:t>חפץ לה'</w:t>
      </w:r>
      <w:r w:rsidR="009E4138">
        <w:rPr>
          <w:rFonts w:hint="cs"/>
          <w:rtl/>
        </w:rPr>
        <w:t xml:space="preserve"> הוא הופך להיות מיוחד לה', וכתוצאה מכך הוא </w:t>
      </w:r>
      <w:r w:rsidR="008D2743">
        <w:rPr>
          <w:rFonts w:hint="cs"/>
          <w:rtl/>
        </w:rPr>
        <w:t xml:space="preserve">נאסר בהנאה לכל אדם. </w:t>
      </w:r>
      <w:r w:rsidR="009E4138">
        <w:rPr>
          <w:rFonts w:hint="cs"/>
          <w:rtl/>
        </w:rPr>
        <w:t xml:space="preserve">באופן דומה </w:t>
      </w:r>
      <w:r w:rsidR="008D2743">
        <w:rPr>
          <w:rFonts w:hint="cs"/>
          <w:rtl/>
        </w:rPr>
        <w:t>חכמים קראו לשלב הראשון בחתונה</w:t>
      </w:r>
      <w:r w:rsidR="009E4138">
        <w:rPr>
          <w:rFonts w:hint="cs"/>
          <w:rtl/>
        </w:rPr>
        <w:t>,</w:t>
      </w:r>
      <w:r w:rsidR="008D2743">
        <w:rPr>
          <w:rFonts w:hint="cs"/>
          <w:rtl/>
        </w:rPr>
        <w:t xml:space="preserve"> </w:t>
      </w:r>
      <w:r w:rsidR="00F42258">
        <w:rPr>
          <w:rFonts w:hint="cs"/>
          <w:rtl/>
        </w:rPr>
        <w:t xml:space="preserve">המכונה </w:t>
      </w:r>
      <w:r w:rsidR="008D2743">
        <w:rPr>
          <w:rFonts w:hint="cs"/>
          <w:rtl/>
        </w:rPr>
        <w:t>אירו</w:t>
      </w:r>
      <w:r w:rsidR="00F42258">
        <w:rPr>
          <w:rFonts w:hint="cs"/>
          <w:rtl/>
        </w:rPr>
        <w:t>ס</w:t>
      </w:r>
      <w:r w:rsidR="008D2743">
        <w:rPr>
          <w:rFonts w:hint="cs"/>
          <w:rtl/>
        </w:rPr>
        <w:t xml:space="preserve">ין בלשון התורה, בשם 'קידושין'. כך אנחנו נוהגים היום, שהחתן מקדש את אשתו בלשון 'הרי את מקודשת לי'. כבר פירשו לשון זאת בעלי התוספות </w:t>
      </w:r>
      <w:r w:rsidR="008D2743" w:rsidRPr="00247FC5">
        <w:rPr>
          <w:rFonts w:hint="cs"/>
          <w:sz w:val="18"/>
          <w:szCs w:val="18"/>
          <w:rtl/>
        </w:rPr>
        <w:t>(קידושין ב,ב ד"ה דאסר)</w:t>
      </w:r>
      <w:r w:rsidR="001C745A">
        <w:rPr>
          <w:rFonts w:hint="cs"/>
          <w:rtl/>
        </w:rPr>
        <w:t xml:space="preserve">: </w:t>
      </w:r>
      <w:r w:rsidR="00F42258">
        <w:rPr>
          <w:rFonts w:hint="cs"/>
          <w:rtl/>
        </w:rPr>
        <w:t>'</w:t>
      </w:r>
      <w:r w:rsidR="008D2743">
        <w:rPr>
          <w:rtl/>
        </w:rPr>
        <w:t>מיוחדת לי ומזומנת לי</w:t>
      </w:r>
      <w:r w:rsidR="00F42258">
        <w:rPr>
          <w:rFonts w:hint="cs"/>
          <w:rtl/>
        </w:rPr>
        <w:t>'.</w:t>
      </w:r>
      <w:r w:rsidR="008D2743">
        <w:rPr>
          <w:rtl/>
        </w:rPr>
        <w:t xml:space="preserve"> </w:t>
      </w:r>
      <w:r w:rsidR="00F42258">
        <w:rPr>
          <w:rFonts w:hint="cs"/>
          <w:rtl/>
        </w:rPr>
        <w:t xml:space="preserve">ועל ידי ההתיחדות </w:t>
      </w:r>
      <w:r w:rsidR="00F42258">
        <w:rPr>
          <w:rtl/>
        </w:rPr>
        <w:t>–</w:t>
      </w:r>
      <w:r w:rsidR="00F42258">
        <w:rPr>
          <w:rFonts w:hint="cs"/>
          <w:rtl/>
        </w:rPr>
        <w:t xml:space="preserve"> ההקדשה, נוצר גם איסור והבדלה: '</w:t>
      </w:r>
      <w:r w:rsidR="008D2743">
        <w:rPr>
          <w:rtl/>
        </w:rPr>
        <w:t>אשה במה דמתיחדת להיות לו היא נאסרת לכל</w:t>
      </w:r>
      <w:r w:rsidR="00F42258">
        <w:rPr>
          <w:rFonts w:hint="cs"/>
          <w:rtl/>
        </w:rPr>
        <w:t xml:space="preserve">' </w:t>
      </w:r>
      <w:r w:rsidR="00F42258" w:rsidRPr="001C745A">
        <w:rPr>
          <w:rFonts w:hint="cs"/>
          <w:sz w:val="18"/>
          <w:szCs w:val="18"/>
          <w:rtl/>
        </w:rPr>
        <w:t>(תוס' שם)</w:t>
      </w:r>
      <w:r w:rsidR="00F42258">
        <w:rPr>
          <w:rFonts w:hint="cs"/>
          <w:rtl/>
        </w:rPr>
        <w:t>.</w:t>
      </w:r>
    </w:p>
    <w:p w:rsidR="00F42258" w:rsidRDefault="00F42258" w:rsidP="00F42258">
      <w:pPr>
        <w:pStyle w:val="D11"/>
        <w:rPr>
          <w:rtl/>
        </w:rPr>
      </w:pPr>
    </w:p>
    <w:p w:rsidR="00041E66" w:rsidRDefault="00041E66" w:rsidP="009E4138">
      <w:pPr>
        <w:pStyle w:val="D11"/>
        <w:rPr>
          <w:rtl/>
        </w:rPr>
      </w:pPr>
      <w:r>
        <w:rPr>
          <w:rFonts w:hint="cs"/>
          <w:rtl/>
        </w:rPr>
        <w:t>אלא ש</w:t>
      </w:r>
      <w:r w:rsidR="00741523">
        <w:rPr>
          <w:rFonts w:hint="cs"/>
          <w:rtl/>
        </w:rPr>
        <w:t xml:space="preserve">אין די </w:t>
      </w:r>
      <w:r>
        <w:rPr>
          <w:rFonts w:hint="cs"/>
          <w:rtl/>
        </w:rPr>
        <w:t>בהעמדת הקדושה על היחוד והקשר, שהרי מלשון הפסוקים נראה שהקדושה היא סוג של תכונה. '</w:t>
      </w:r>
      <w:r w:rsidRPr="00041E66">
        <w:rPr>
          <w:rtl/>
        </w:rPr>
        <w:t xml:space="preserve">קְדֹשִׁים תִּהְיוּ כִּי קָדוֹשׁ אֲנִי </w:t>
      </w:r>
      <w:r>
        <w:rPr>
          <w:rFonts w:hint="cs"/>
          <w:rtl/>
        </w:rPr>
        <w:t xml:space="preserve">ה' </w:t>
      </w:r>
      <w:r w:rsidRPr="00041E66">
        <w:rPr>
          <w:rtl/>
        </w:rPr>
        <w:t>אֱלֹהֵיכֶם</w:t>
      </w:r>
      <w:r>
        <w:rPr>
          <w:rFonts w:hint="cs"/>
          <w:rtl/>
        </w:rPr>
        <w:t xml:space="preserve">' </w:t>
      </w:r>
      <w:r w:rsidRPr="001C745A">
        <w:rPr>
          <w:rFonts w:hint="cs"/>
          <w:sz w:val="18"/>
          <w:szCs w:val="18"/>
          <w:rtl/>
        </w:rPr>
        <w:t>(ויקרא יט,</w:t>
      </w:r>
      <w:r w:rsidR="00DF66D3" w:rsidRPr="001C745A">
        <w:rPr>
          <w:rFonts w:hint="cs"/>
          <w:sz w:val="18"/>
          <w:szCs w:val="18"/>
          <w:rtl/>
        </w:rPr>
        <w:t>ב)</w:t>
      </w:r>
      <w:r w:rsidR="00DF66D3">
        <w:rPr>
          <w:rFonts w:hint="cs"/>
          <w:rtl/>
        </w:rPr>
        <w:t xml:space="preserve">. האדם יכול להיות דומה ליוצרו, והוא מצווה להשתדל להוציא אל הפועל דמיון זה. </w:t>
      </w:r>
      <w:r w:rsidR="009E4138">
        <w:rPr>
          <w:rFonts w:hint="cs"/>
          <w:rtl/>
        </w:rPr>
        <w:t xml:space="preserve">הדרישה 'קדושים תהיו' הופכת את הביטוי </w:t>
      </w:r>
      <w:r w:rsidR="00DF66D3">
        <w:rPr>
          <w:rFonts w:hint="cs"/>
          <w:rtl/>
        </w:rPr>
        <w:t>'בצלם אלוקים עשה את האדם' מעובדה לאתגר. אם מצליח האדם להיות דומה ליוצרו, מצליח להיות קדוש בדומה אליו, אז הקשר אפשרי. קשר מצריך שפה משותפת ועל האדם להיות שותף בלמידתה וביצירתה של שפה כזו, כדי לאפשר את הקשר.</w:t>
      </w:r>
    </w:p>
    <w:p w:rsidR="00041E66" w:rsidRDefault="00041E66" w:rsidP="00F42258">
      <w:pPr>
        <w:pStyle w:val="D11"/>
        <w:rPr>
          <w:rtl/>
        </w:rPr>
      </w:pPr>
    </w:p>
    <w:p w:rsidR="004A6EC8" w:rsidRDefault="004A6EC8" w:rsidP="00F42258">
      <w:pPr>
        <w:pStyle w:val="D11"/>
        <w:rPr>
          <w:rtl/>
        </w:rPr>
      </w:pPr>
      <w:r>
        <w:rPr>
          <w:rFonts w:hint="cs"/>
          <w:rtl/>
        </w:rPr>
        <w:t xml:space="preserve">בזוהר הקדוש מסופר שחכמים היו שמחים כשהיו מגיעים ללמוד את פרשת קדושים. </w:t>
      </w:r>
      <w:r w:rsidR="009D55A4">
        <w:rPr>
          <w:rFonts w:hint="cs"/>
          <w:rtl/>
        </w:rPr>
        <w:t xml:space="preserve">על כך מובא בשם בעל חידושי הרי"מ, שאמר בשמו של ר' שמחה בונים מפשיסחא </w:t>
      </w:r>
      <w:r w:rsidR="009D55A4" w:rsidRPr="001C745A">
        <w:rPr>
          <w:rFonts w:hint="cs"/>
          <w:sz w:val="18"/>
          <w:szCs w:val="18"/>
          <w:rtl/>
        </w:rPr>
        <w:t>(קול מבשר פרשת קדושים י</w:t>
      </w:r>
      <w:r w:rsidR="009D55A4">
        <w:rPr>
          <w:rFonts w:hint="cs"/>
          <w:rtl/>
        </w:rPr>
        <w:t>):</w:t>
      </w:r>
    </w:p>
    <w:p w:rsidR="009D55A4" w:rsidRDefault="00741523" w:rsidP="00F42258">
      <w:pPr>
        <w:pStyle w:val="D11"/>
        <w:rPr>
          <w:rtl/>
        </w:rPr>
      </w:pPr>
      <w:r>
        <w:rPr>
          <w:rFonts w:hint="cs"/>
          <w:rtl/>
        </w:rPr>
        <w:t>"</w:t>
      </w:r>
      <w:r w:rsidR="009D55A4">
        <w:rPr>
          <w:rtl/>
        </w:rPr>
        <w:t>משל לתלמיד שלומד שיעור בפני עצמו, ואח"כ לומד הרבי עמו זה השיעור, שאז הוא שמח בזה. וכן</w:t>
      </w:r>
      <w:r w:rsidR="009D55A4">
        <w:rPr>
          <w:rFonts w:hint="cs"/>
          <w:rtl/>
        </w:rPr>
        <w:t xml:space="preserve"> </w:t>
      </w:r>
      <w:r w:rsidR="009D55A4">
        <w:rPr>
          <w:rtl/>
        </w:rPr>
        <w:t>כאן, קדושים תהיו כי קדוש אני, כל אחד מישראל יש לו חלק בקדושה, ולכן החברייא הוו חדאן</w:t>
      </w:r>
      <w:r>
        <w:rPr>
          <w:rFonts w:hint="cs"/>
          <w:rtl/>
        </w:rPr>
        <w:t>"</w:t>
      </w:r>
      <w:r w:rsidR="009D55A4">
        <w:rPr>
          <w:rFonts w:hint="cs"/>
          <w:rtl/>
        </w:rPr>
        <w:t xml:space="preserve"> ( = החברים היו שמחים)</w:t>
      </w:r>
      <w:r w:rsidR="009D55A4">
        <w:rPr>
          <w:rtl/>
        </w:rPr>
        <w:t>.</w:t>
      </w:r>
    </w:p>
    <w:p w:rsidR="004A6EC8" w:rsidRDefault="009D55A4" w:rsidP="00F42258">
      <w:pPr>
        <w:pStyle w:val="D11"/>
        <w:rPr>
          <w:rtl/>
        </w:rPr>
      </w:pPr>
      <w:r>
        <w:rPr>
          <w:rFonts w:hint="cs"/>
          <w:rtl/>
        </w:rPr>
        <w:t>המשל מתאר איפוא תלמיד שלומד סוגיא, ומגלה שהרבי המלמד אותו בחר ללמד אותה סוגיא שגם הוא נמצא בה והוא שמח על כך. ובנמשל: היכולת לקדושה, נמצאת בתוכנו. העובדה שגם הקב"</w:t>
      </w:r>
      <w:r w:rsidR="00741785">
        <w:rPr>
          <w:rFonts w:hint="cs"/>
          <w:rtl/>
        </w:rPr>
        <w:t>ה קדוש היא המאפשרת את הקשר. אנו 'עוסקים באותה סוגיא'</w:t>
      </w:r>
      <w:r w:rsidR="009E4138">
        <w:rPr>
          <w:rFonts w:hint="cs"/>
          <w:rtl/>
        </w:rPr>
        <w:t>,</w:t>
      </w:r>
      <w:r w:rsidR="00741785">
        <w:rPr>
          <w:rFonts w:hint="cs"/>
          <w:rtl/>
        </w:rPr>
        <w:t xml:space="preserve"> יש לנו שפה משותפת. ואנו שמחים וגאים בקשר שלנו עם הקב"ה.</w:t>
      </w:r>
    </w:p>
    <w:p w:rsidR="00B6657A" w:rsidRDefault="00B6657A" w:rsidP="00F42258">
      <w:pPr>
        <w:pStyle w:val="D11"/>
        <w:rPr>
          <w:rtl/>
        </w:rPr>
      </w:pPr>
    </w:p>
    <w:p w:rsidR="00041E66" w:rsidRDefault="00741785" w:rsidP="004724AE">
      <w:pPr>
        <w:pStyle w:val="D11"/>
        <w:rPr>
          <w:rtl/>
        </w:rPr>
      </w:pPr>
      <w:r>
        <w:rPr>
          <w:rFonts w:hint="cs"/>
          <w:rtl/>
        </w:rPr>
        <w:t xml:space="preserve">בגירסא אחרת של המשל של ר' שמחה בונים, </w:t>
      </w:r>
      <w:r w:rsidR="00B6657A">
        <w:rPr>
          <w:rFonts w:hint="cs"/>
          <w:rtl/>
        </w:rPr>
        <w:t>כשהרבי המלמד בוחר באחד מה</w:t>
      </w:r>
      <w:r w:rsidR="009E4138">
        <w:rPr>
          <w:rFonts w:hint="cs"/>
          <w:rtl/>
        </w:rPr>
        <w:t>תלמידי</w:t>
      </w:r>
      <w:r w:rsidR="00B6657A">
        <w:rPr>
          <w:rFonts w:hint="cs"/>
          <w:rtl/>
        </w:rPr>
        <w:t>ם לסייע לו בשיעור</w:t>
      </w:r>
      <w:r w:rsidR="009E4138">
        <w:rPr>
          <w:rFonts w:hint="cs"/>
          <w:rtl/>
        </w:rPr>
        <w:t>, אז</w:t>
      </w:r>
      <w:r w:rsidR="009E4138" w:rsidRPr="009E4138">
        <w:rPr>
          <w:rFonts w:hint="cs"/>
          <w:rtl/>
        </w:rPr>
        <w:t xml:space="preserve"> </w:t>
      </w:r>
      <w:r w:rsidR="009E4138">
        <w:rPr>
          <w:rFonts w:hint="cs"/>
          <w:rtl/>
        </w:rPr>
        <w:t>התלמידים בשיעור יודעים מי המובחר שבהם</w:t>
      </w:r>
      <w:r w:rsidR="00B6657A">
        <w:rPr>
          <w:rFonts w:hint="cs"/>
          <w:rtl/>
        </w:rPr>
        <w:t xml:space="preserve">. </w:t>
      </w:r>
      <w:r w:rsidR="004724AE">
        <w:rPr>
          <w:rFonts w:hint="cs"/>
          <w:rtl/>
        </w:rPr>
        <w:t xml:space="preserve">כדי שיוכל התלמיד לסייע לרבו, </w:t>
      </w:r>
      <w:r w:rsidR="00B6657A">
        <w:rPr>
          <w:rFonts w:hint="cs"/>
          <w:rtl/>
        </w:rPr>
        <w:t>צריך המלמד ללמוד את תכנו של השיעור עם התלמיד המובחר. התלמיד המובחר זוכה ללמוד לבדו עם הרבי!</w:t>
      </w:r>
      <w:r w:rsidR="00903CEA">
        <w:rPr>
          <w:rFonts w:hint="cs"/>
          <w:rtl/>
        </w:rPr>
        <w:t xml:space="preserve"> הקירבה בין המלמד לתלמיד, מדגישה את ההבדל בין התלמיד המובחר לבין שאר התלמידים. גירסא זו של הסיפור, מתאימה לסופה של הפרשה </w:t>
      </w:r>
      <w:r w:rsidR="00041E66" w:rsidRPr="001C745A">
        <w:rPr>
          <w:rFonts w:hint="cs"/>
          <w:sz w:val="18"/>
          <w:szCs w:val="18"/>
          <w:rtl/>
        </w:rPr>
        <w:t>(ויקרא כ,כו)</w:t>
      </w:r>
      <w:r w:rsidR="00F42258">
        <w:rPr>
          <w:rFonts w:hint="cs"/>
          <w:rtl/>
        </w:rPr>
        <w:t xml:space="preserve">: </w:t>
      </w:r>
      <w:r w:rsidR="00041E66">
        <w:rPr>
          <w:rtl/>
        </w:rPr>
        <w:t xml:space="preserve">וִהְיִיתֶם לִי </w:t>
      </w:r>
      <w:r w:rsidR="00041E66" w:rsidRPr="00041E66">
        <w:rPr>
          <w:rtl/>
        </w:rPr>
        <w:t>קְדֹשִׁים</w:t>
      </w:r>
      <w:r w:rsidR="00041E66">
        <w:rPr>
          <w:rtl/>
        </w:rPr>
        <w:t xml:space="preserve"> כִּי </w:t>
      </w:r>
      <w:r w:rsidR="00041E66" w:rsidRPr="00041E66">
        <w:rPr>
          <w:rtl/>
        </w:rPr>
        <w:t>קָדוֹשׁ</w:t>
      </w:r>
      <w:r w:rsidR="00041E66">
        <w:rPr>
          <w:rtl/>
        </w:rPr>
        <w:t xml:space="preserve"> </w:t>
      </w:r>
      <w:r w:rsidR="00041E66" w:rsidRPr="00041E66">
        <w:rPr>
          <w:rtl/>
        </w:rPr>
        <w:t xml:space="preserve">אֲנִי </w:t>
      </w:r>
      <w:r w:rsidR="00041E66">
        <w:rPr>
          <w:rFonts w:hint="cs"/>
          <w:rtl/>
        </w:rPr>
        <w:t xml:space="preserve">ה' </w:t>
      </w:r>
      <w:r w:rsidR="00041E66" w:rsidRPr="00041E66">
        <w:rPr>
          <w:rtl/>
        </w:rPr>
        <w:t>וָאַבְדִּל אֶתְכֶם מִן הָעַמִּים</w:t>
      </w:r>
      <w:r w:rsidR="00041E66">
        <w:rPr>
          <w:rtl/>
        </w:rPr>
        <w:t xml:space="preserve"> לִהְיוֹת לִי</w:t>
      </w:r>
      <w:r w:rsidR="00041E66">
        <w:rPr>
          <w:rFonts w:hint="cs"/>
          <w:rtl/>
        </w:rPr>
        <w:t>.</w:t>
      </w:r>
      <w:r w:rsidR="00A406D6">
        <w:rPr>
          <w:rFonts w:hint="cs"/>
          <w:rtl/>
        </w:rPr>
        <w:t xml:space="preserve"> הקדושה, השפה המשותפת בינינו לבין הקב"ה היא חלק מתהליך בו כל ההוייה שלנו היא לה'</w:t>
      </w:r>
      <w:r w:rsidR="00903CEA">
        <w:rPr>
          <w:rFonts w:hint="cs"/>
          <w:rtl/>
        </w:rPr>
        <w:t>, התקדשנו לו</w:t>
      </w:r>
      <w:r w:rsidR="00A406D6">
        <w:rPr>
          <w:rFonts w:hint="cs"/>
          <w:rtl/>
        </w:rPr>
        <w:t>. ממילא כשנוצר הקשר המיוחד נוצרת גם הבדלה</w:t>
      </w:r>
      <w:r w:rsidR="00903CEA">
        <w:rPr>
          <w:rFonts w:hint="cs"/>
          <w:rtl/>
        </w:rPr>
        <w:t>.</w:t>
      </w:r>
      <w:r w:rsidR="00A406D6">
        <w:rPr>
          <w:rFonts w:hint="cs"/>
          <w:rtl/>
        </w:rPr>
        <w:t xml:space="preserve"> הקב"ה מיחד אותנו לו ומבדיל אותנו מכל העמים האחרים</w:t>
      </w:r>
      <w:r w:rsidR="00D073B7">
        <w:rPr>
          <w:rFonts w:hint="cs"/>
          <w:rtl/>
        </w:rPr>
        <w:t>, כאשה שנאסרת לכל על ידי כך שהיא מתקדשת לבעלה</w:t>
      </w:r>
      <w:r w:rsidR="00741523">
        <w:rPr>
          <w:rFonts w:hint="cs"/>
          <w:rtl/>
        </w:rPr>
        <w:t xml:space="preserve"> </w:t>
      </w:r>
      <w:r w:rsidR="00741523" w:rsidRPr="001C745A">
        <w:rPr>
          <w:rFonts w:hint="cs"/>
          <w:sz w:val="18"/>
          <w:szCs w:val="18"/>
          <w:rtl/>
        </w:rPr>
        <w:t>(ר' קול מבשר קדושים ט)</w:t>
      </w:r>
      <w:r w:rsidR="00741523">
        <w:rPr>
          <w:rFonts w:hint="cs"/>
          <w:rtl/>
        </w:rPr>
        <w:t>.</w:t>
      </w:r>
      <w:r w:rsidR="004724AE">
        <w:rPr>
          <w:rFonts w:hint="cs"/>
          <w:rtl/>
        </w:rPr>
        <w:t xml:space="preserve"> </w:t>
      </w:r>
    </w:p>
    <w:p w:rsidR="004724AE" w:rsidRDefault="004724AE" w:rsidP="0097670E">
      <w:pPr>
        <w:pStyle w:val="D11"/>
        <w:rPr>
          <w:rtl/>
        </w:rPr>
      </w:pPr>
      <w:r>
        <w:rPr>
          <w:rFonts w:hint="cs"/>
          <w:rtl/>
        </w:rPr>
        <w:t xml:space="preserve">גירסא זו של המשל מדגישה את תפקידו של עם ישראל בין האומות בתור העם הנבחר. העוזר של המלמד צריך לעזור להעביר את הסוגיא גם לשאר התלמידים. כך הקדושה וההבדלה </w:t>
      </w:r>
      <w:r w:rsidR="0097670E">
        <w:rPr>
          <w:rFonts w:hint="cs"/>
          <w:rtl/>
        </w:rPr>
        <w:t xml:space="preserve">נועדה לכך </w:t>
      </w:r>
      <w:r>
        <w:rPr>
          <w:rFonts w:hint="cs"/>
          <w:rtl/>
        </w:rPr>
        <w:t xml:space="preserve">שהתלמיד המובחר </w:t>
      </w:r>
      <w:r>
        <w:rPr>
          <w:rtl/>
        </w:rPr>
        <w:t>–</w:t>
      </w:r>
      <w:r>
        <w:rPr>
          <w:rFonts w:hint="cs"/>
          <w:rtl/>
        </w:rPr>
        <w:t xml:space="preserve"> עם ישראל, ילמד על הקדושה את העולם כולו.</w:t>
      </w:r>
    </w:p>
    <w:p w:rsidR="00A406D6" w:rsidRDefault="00A406D6" w:rsidP="00903CEA">
      <w:pPr>
        <w:pStyle w:val="D11"/>
        <w:rPr>
          <w:rtl/>
        </w:rPr>
      </w:pPr>
      <w:r>
        <w:rPr>
          <w:rFonts w:hint="cs"/>
          <w:rtl/>
        </w:rPr>
        <w:lastRenderedPageBreak/>
        <w:t>ברכת הקידושין מסיימת במילים: '</w:t>
      </w:r>
      <w:r w:rsidR="004A6EC8">
        <w:rPr>
          <w:rtl/>
        </w:rPr>
        <w:t xml:space="preserve">בָּרוּךְ אַתָּה ה', </w:t>
      </w:r>
      <w:r>
        <w:rPr>
          <w:rtl/>
        </w:rPr>
        <w:t>מְקַדֵּשׁ עַמּוֹ יִשְׂרָאֵל עַל יְדֵי חֻפָּה וְקִדּוּשִׁין</w:t>
      </w:r>
      <w:r>
        <w:rPr>
          <w:rFonts w:hint="cs"/>
          <w:rtl/>
        </w:rPr>
        <w:t xml:space="preserve">'. פשטם של דברים הוא שעם ישראל הופך קדוש יותר </w:t>
      </w:r>
      <w:r w:rsidR="00903CEA">
        <w:rPr>
          <w:rFonts w:hint="cs"/>
          <w:rtl/>
        </w:rPr>
        <w:t>באמצעות המערכת של דיני הנישואין, שהרי</w:t>
      </w:r>
      <w:r>
        <w:rPr>
          <w:rFonts w:hint="cs"/>
          <w:rtl/>
        </w:rPr>
        <w:t xml:space="preserve"> זוג אינו יכול לחיות ביחד ללא חופה וקידושין.</w:t>
      </w:r>
      <w:r w:rsidR="004A6EC8">
        <w:rPr>
          <w:rFonts w:hint="cs"/>
          <w:rtl/>
        </w:rPr>
        <w:t xml:space="preserve"> לאור מה שראינו כאן, מסתבר שלשון זו מכוונת גם למשמעות נוספת: הקב"ה כביכול קידש את עם ישראל כאיש המקדש לו אשה, יצר קשר של דבקות בינו לבין עם ישראל.</w:t>
      </w:r>
      <w:r w:rsidR="00903CEA">
        <w:rPr>
          <w:rFonts w:hint="cs"/>
          <w:rtl/>
        </w:rPr>
        <w:t xml:space="preserve"> קשר כזה יוצר מיניה וביה גם הבדלה והבחנה.</w:t>
      </w:r>
    </w:p>
    <w:p w:rsidR="00F86E97" w:rsidRDefault="00F86E97" w:rsidP="00F86E97">
      <w:pPr>
        <w:pStyle w:val="D11"/>
        <w:rPr>
          <w:rtl/>
        </w:rPr>
      </w:pPr>
      <w:r>
        <w:rPr>
          <w:rFonts w:hint="cs"/>
          <w:rtl/>
        </w:rPr>
        <w:t>לסיכום: האתגר שבקדושה הוא העמידה על צלם אלקים שבתוכינו, החיבור אליו ומתוך כך הדבקות בה'. הפרישות כרוכה בקדושה, אם כמאפשרת אותה ואם כתוצאה של ההתייחדות.</w:t>
      </w:r>
    </w:p>
    <w:p w:rsidR="00F42258" w:rsidRDefault="00741523" w:rsidP="00741523">
      <w:pPr>
        <w:pStyle w:val="D11"/>
        <w:rPr>
          <w:rtl/>
        </w:rPr>
      </w:pPr>
      <w:r>
        <w:rPr>
          <w:rFonts w:hint="cs"/>
          <w:rtl/>
        </w:rPr>
        <w:t>"..</w:t>
      </w:r>
      <w:r>
        <w:rPr>
          <w:rtl/>
        </w:rPr>
        <w:t xml:space="preserve"> אִם שָׁמוֹעַ תִּשְׁמְעוּ בְּקֹלִי וּשְׁמַרְתֶּם אֶת בְּרִיתִי וִהְיִיתֶם לִי סְגֻלָּה מִכָּל הָעַמִּים כִּי לִי כָּל  הָאָרֶץ</w:t>
      </w:r>
      <w:r>
        <w:rPr>
          <w:rFonts w:hint="cs"/>
          <w:rtl/>
        </w:rPr>
        <w:t xml:space="preserve">. </w:t>
      </w:r>
      <w:r>
        <w:rPr>
          <w:rtl/>
        </w:rPr>
        <w:t>וְאַתֶּם תִּהְיוּ לִי מַמְלֶכֶת כֹּהֲנִים וְגוֹי קָדוֹשׁ</w:t>
      </w:r>
      <w:r>
        <w:rPr>
          <w:rFonts w:hint="cs"/>
          <w:rtl/>
        </w:rPr>
        <w:t xml:space="preserve"> ..." </w:t>
      </w:r>
      <w:r w:rsidRPr="001C745A">
        <w:rPr>
          <w:rFonts w:hint="cs"/>
          <w:sz w:val="18"/>
          <w:szCs w:val="18"/>
          <w:rtl/>
        </w:rPr>
        <w:t>(שמות יט,ה-ו)</w:t>
      </w:r>
      <w:r>
        <w:rPr>
          <w:rFonts w:hint="cs"/>
          <w:rtl/>
        </w:rPr>
        <w:t>.</w:t>
      </w:r>
    </w:p>
    <w:p w:rsidR="001C745A" w:rsidRDefault="001C745A" w:rsidP="00741523">
      <w:pPr>
        <w:pStyle w:val="D11"/>
        <w:rPr>
          <w:rtl/>
        </w:rPr>
      </w:pPr>
    </w:p>
    <w:p w:rsidR="004D2E92" w:rsidRDefault="004D2E92" w:rsidP="00741523">
      <w:pPr>
        <w:pStyle w:val="D11"/>
        <w:rPr>
          <w:rtl/>
        </w:rPr>
      </w:pPr>
    </w:p>
    <w:p w:rsidR="004D2E92" w:rsidRDefault="004D2E92" w:rsidP="00741523">
      <w:pPr>
        <w:pStyle w:val="D11"/>
        <w:rPr>
          <w:rtl/>
        </w:rPr>
      </w:pPr>
      <w:r>
        <w:rPr>
          <w:rFonts w:hint="cs"/>
          <w:rtl/>
        </w:rPr>
        <w:t>שבת שלום</w:t>
      </w:r>
    </w:p>
    <w:p w:rsidR="004D2E92" w:rsidRDefault="004D2E92" w:rsidP="00741523">
      <w:pPr>
        <w:pStyle w:val="D11"/>
        <w:rPr>
          <w:rtl/>
        </w:rPr>
      </w:pPr>
    </w:p>
    <w:p w:rsidR="004D2E92" w:rsidRDefault="004D2E92" w:rsidP="00741523">
      <w:pPr>
        <w:pStyle w:val="D11"/>
        <w:rPr>
          <w:rtl/>
        </w:rPr>
      </w:pPr>
      <w:r>
        <w:rPr>
          <w:rFonts w:hint="cs"/>
          <w:rtl/>
        </w:rPr>
        <w:t>הרב ישראל סמט</w:t>
      </w:r>
    </w:p>
    <w:p w:rsidR="001C745A" w:rsidRDefault="001C745A" w:rsidP="00741523">
      <w:pPr>
        <w:pStyle w:val="D11"/>
        <w:rPr>
          <w:rtl/>
        </w:rPr>
      </w:pPr>
    </w:p>
    <w:p w:rsidR="002E5069" w:rsidRDefault="002E5069" w:rsidP="002E5069">
      <w:pPr>
        <w:pStyle w:val="D11"/>
        <w:rPr>
          <w:rtl/>
        </w:rPr>
      </w:pPr>
    </w:p>
    <w:p w:rsidR="002E5069" w:rsidRDefault="002E5069" w:rsidP="00B545B5">
      <w:pPr>
        <w:pStyle w:val="D11"/>
        <w:rPr>
          <w:rtl/>
        </w:rPr>
      </w:pPr>
    </w:p>
    <w:p w:rsidR="002E5069" w:rsidRDefault="002E5069" w:rsidP="00B545B5">
      <w:pPr>
        <w:pStyle w:val="D11"/>
        <w:rPr>
          <w:rtl/>
        </w:rPr>
      </w:pPr>
    </w:p>
    <w:p w:rsidR="00B545B5" w:rsidRDefault="00B545B5" w:rsidP="00000BC0">
      <w:pPr>
        <w:pStyle w:val="D11"/>
        <w:rPr>
          <w:rtl/>
        </w:rPr>
      </w:pPr>
    </w:p>
    <w:p w:rsidR="00B545B5" w:rsidRPr="00464A9E" w:rsidRDefault="00B545B5" w:rsidP="00000BC0">
      <w:pPr>
        <w:pStyle w:val="D11"/>
        <w:rPr>
          <w:rtl/>
        </w:rPr>
      </w:pPr>
    </w:p>
    <w:p w:rsidR="00136A2F" w:rsidRDefault="00136A2F" w:rsidP="00F45215">
      <w:pPr>
        <w:pStyle w:val="D11"/>
        <w:rPr>
          <w:rtl/>
        </w:rPr>
      </w:pPr>
    </w:p>
    <w:sectPr w:rsidR="00136A2F">
      <w:pgSz w:w="11906" w:h="16838" w:code="9"/>
      <w:pgMar w:top="567" w:right="1361" w:bottom="567" w:left="737"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67" w:rsidRDefault="006B5367">
      <w:r>
        <w:separator/>
      </w:r>
    </w:p>
  </w:endnote>
  <w:endnote w:type="continuationSeparator" w:id="0">
    <w:p w:rsidR="006B5367" w:rsidRDefault="006B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David">
    <w:panose1 w:val="02000300000000000000"/>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67" w:rsidRDefault="006B5367">
      <w:r>
        <w:separator/>
      </w:r>
    </w:p>
  </w:footnote>
  <w:footnote w:type="continuationSeparator" w:id="0">
    <w:p w:rsidR="006B5367" w:rsidRDefault="006B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C0"/>
    <w:rsid w:val="00000BC0"/>
    <w:rsid w:val="00000FF2"/>
    <w:rsid w:val="00041E66"/>
    <w:rsid w:val="00057045"/>
    <w:rsid w:val="00136A2F"/>
    <w:rsid w:val="001C745A"/>
    <w:rsid w:val="00244F8D"/>
    <w:rsid w:val="00247FC5"/>
    <w:rsid w:val="00296A15"/>
    <w:rsid w:val="002E5069"/>
    <w:rsid w:val="003A06EC"/>
    <w:rsid w:val="00414299"/>
    <w:rsid w:val="00424E95"/>
    <w:rsid w:val="00464A9E"/>
    <w:rsid w:val="004724AE"/>
    <w:rsid w:val="004A6EC8"/>
    <w:rsid w:val="004C38DE"/>
    <w:rsid w:val="004D2E92"/>
    <w:rsid w:val="006B5367"/>
    <w:rsid w:val="00736C94"/>
    <w:rsid w:val="00741523"/>
    <w:rsid w:val="00741785"/>
    <w:rsid w:val="007466B9"/>
    <w:rsid w:val="007B6DC7"/>
    <w:rsid w:val="00873512"/>
    <w:rsid w:val="008D2743"/>
    <w:rsid w:val="00903CEA"/>
    <w:rsid w:val="00921B43"/>
    <w:rsid w:val="0097670E"/>
    <w:rsid w:val="009D55A4"/>
    <w:rsid w:val="009E4138"/>
    <w:rsid w:val="00A406D6"/>
    <w:rsid w:val="00A75252"/>
    <w:rsid w:val="00B545B5"/>
    <w:rsid w:val="00B6657A"/>
    <w:rsid w:val="00B82BF9"/>
    <w:rsid w:val="00C61E98"/>
    <w:rsid w:val="00D066BF"/>
    <w:rsid w:val="00D073B7"/>
    <w:rsid w:val="00D16AB9"/>
    <w:rsid w:val="00DF4174"/>
    <w:rsid w:val="00DF66D3"/>
    <w:rsid w:val="00EA7460"/>
    <w:rsid w:val="00EC5E8C"/>
    <w:rsid w:val="00ED0737"/>
    <w:rsid w:val="00EE6205"/>
    <w:rsid w:val="00F07CEB"/>
    <w:rsid w:val="00F42258"/>
    <w:rsid w:val="00F45215"/>
    <w:rsid w:val="00F54A75"/>
    <w:rsid w:val="00F86E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6B9"/>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
    <w:name w:val="D"/>
    <w:basedOn w:val="a"/>
    <w:pPr>
      <w:spacing w:line="360" w:lineRule="auto"/>
      <w:jc w:val="both"/>
    </w:pPr>
    <w:rPr>
      <w:rFonts w:cs="David"/>
    </w:rPr>
  </w:style>
  <w:style w:type="paragraph" w:customStyle="1" w:styleId="DM">
    <w:name w:val="DM"/>
    <w:basedOn w:val="D"/>
    <w:next w:val="D"/>
    <w:pPr>
      <w:spacing w:line="240" w:lineRule="auto"/>
    </w:pPr>
    <w:rPr>
      <w:rFonts w:cs="Times New Roman"/>
    </w:rPr>
  </w:style>
  <w:style w:type="paragraph" w:customStyle="1" w:styleId="DB">
    <w:name w:val="DB"/>
    <w:basedOn w:val="D"/>
    <w:next w:val="D"/>
    <w:rPr>
      <w:bCs/>
    </w:rPr>
  </w:style>
  <w:style w:type="paragraph" w:customStyle="1" w:styleId="DBU">
    <w:name w:val="DBU"/>
    <w:basedOn w:val="DB"/>
    <w:next w:val="D"/>
    <w:rPr>
      <w:u w:val="single"/>
    </w:rPr>
  </w:style>
  <w:style w:type="paragraph" w:customStyle="1" w:styleId="DU">
    <w:name w:val="DU"/>
    <w:basedOn w:val="D"/>
    <w:next w:val="D"/>
    <w:rPr>
      <w:u w:val="single"/>
    </w:rPr>
  </w:style>
  <w:style w:type="paragraph" w:customStyle="1" w:styleId="GTEXT">
    <w:name w:val="GTEXT"/>
    <w:basedOn w:val="a"/>
    <w:rsid w:val="00464A9E"/>
    <w:pPr>
      <w:autoSpaceDE w:val="0"/>
      <w:autoSpaceDN w:val="0"/>
      <w:jc w:val="both"/>
    </w:pPr>
    <w:rPr>
      <w:rFonts w:cs="Miriam Fixed"/>
      <w:sz w:val="20"/>
      <w:szCs w:val="20"/>
      <w:lang w:eastAsia="en-US"/>
    </w:rPr>
  </w:style>
  <w:style w:type="paragraph" w:styleId="a3">
    <w:name w:val="header"/>
    <w:basedOn w:val="a"/>
    <w:pPr>
      <w:tabs>
        <w:tab w:val="center" w:pos="4153"/>
        <w:tab w:val="right" w:pos="8306"/>
      </w:tabs>
    </w:pPr>
  </w:style>
  <w:style w:type="paragraph" w:customStyle="1" w:styleId="D11">
    <w:name w:val="D11"/>
    <w:pPr>
      <w:bidi/>
      <w:spacing w:line="360" w:lineRule="auto"/>
      <w:jc w:val="both"/>
    </w:pPr>
    <w:rPr>
      <w:rFonts w:ascii="Arial" w:hAnsi="Arial" w:cs="David"/>
      <w:sz w:val="22"/>
      <w:szCs w:val="22"/>
      <w:lang w:eastAsia="he-IL"/>
    </w:rPr>
  </w:style>
  <w:style w:type="paragraph" w:customStyle="1" w:styleId="DB11">
    <w:name w:val="DB11"/>
    <w:basedOn w:val="D11"/>
    <w:next w:val="D11"/>
    <w:rPr>
      <w:bCs/>
    </w:rPr>
  </w:style>
  <w:style w:type="paragraph" w:customStyle="1" w:styleId="DBU11">
    <w:name w:val="DBU11"/>
    <w:basedOn w:val="DB11"/>
    <w:next w:val="D11"/>
    <w:rPr>
      <w:u w:val="single"/>
    </w:rPr>
  </w:style>
  <w:style w:type="paragraph" w:customStyle="1" w:styleId="DU11">
    <w:name w:val="DU11"/>
    <w:basedOn w:val="D11"/>
    <w:next w:val="D11"/>
    <w:rPr>
      <w:u w:val="single"/>
    </w:rPr>
  </w:style>
  <w:style w:type="paragraph" w:customStyle="1" w:styleId="DM11">
    <w:name w:val="DM11"/>
    <w:basedOn w:val="D11"/>
    <w:next w:val="D11"/>
    <w:pPr>
      <w:spacing w:line="240" w:lineRule="auto"/>
    </w:pPr>
  </w:style>
  <w:style w:type="paragraph" w:styleId="a4">
    <w:name w:val="footer"/>
    <w:basedOn w:val="a"/>
    <w:pPr>
      <w:tabs>
        <w:tab w:val="center" w:pos="4153"/>
        <w:tab w:val="right" w:pos="8306"/>
      </w:tabs>
    </w:pPr>
  </w:style>
  <w:style w:type="character" w:styleId="a5">
    <w:name w:val="page number"/>
    <w:basedOn w:val="a0"/>
  </w:style>
  <w:style w:type="paragraph" w:customStyle="1" w:styleId="DM9">
    <w:name w:val="DM9"/>
    <w:basedOn w:val="a"/>
    <w:next w:val="a"/>
    <w:pPr>
      <w:jc w:val="both"/>
    </w:pPr>
    <w:rPr>
      <w:rFonts w:cs="Guttman David"/>
      <w:noProof/>
      <w:sz w:val="18"/>
      <w:szCs w:val="18"/>
    </w:rPr>
  </w:style>
  <w:style w:type="paragraph" w:styleId="a6">
    <w:name w:val="footnote text"/>
    <w:basedOn w:val="a"/>
    <w:semiHidden/>
    <w:pPr>
      <w:jc w:val="both"/>
    </w:pPr>
    <w:rPr>
      <w:sz w:val="20"/>
      <w:szCs w:val="20"/>
    </w:rPr>
  </w:style>
  <w:style w:type="character" w:styleId="a7">
    <w:name w:val="footnote reference"/>
    <w:semiHidden/>
    <w:rsid w:val="00057045"/>
    <w:rPr>
      <w:vertAlign w:val="superscript"/>
    </w:rPr>
  </w:style>
  <w:style w:type="paragraph" w:styleId="a8">
    <w:name w:val="Balloon Text"/>
    <w:basedOn w:val="a"/>
    <w:link w:val="a9"/>
    <w:rsid w:val="00D16AB9"/>
    <w:rPr>
      <w:rFonts w:ascii="Tahoma" w:hAnsi="Tahoma" w:cs="Tahoma"/>
      <w:sz w:val="16"/>
      <w:szCs w:val="16"/>
    </w:rPr>
  </w:style>
  <w:style w:type="character" w:customStyle="1" w:styleId="a9">
    <w:name w:val="טקסט בלונים תו"/>
    <w:link w:val="a8"/>
    <w:rsid w:val="00D16AB9"/>
    <w:rPr>
      <w:rFonts w:ascii="Tahoma" w:hAnsi="Tahoma" w:cs="Tahoma"/>
      <w:sz w:val="16"/>
      <w:szCs w:val="16"/>
      <w:lang w:eastAsia="he-IL"/>
    </w:rPr>
  </w:style>
  <w:style w:type="paragraph" w:customStyle="1" w:styleId="1">
    <w:name w:val="סגנון1"/>
    <w:basedOn w:val="a"/>
    <w:qFormat/>
    <w:rsid w:val="00464A9E"/>
    <w:pPr>
      <w:autoSpaceDE w:val="0"/>
      <w:autoSpaceDN w:val="0"/>
      <w:spacing w:line="360" w:lineRule="auto"/>
      <w:jc w:val="both"/>
    </w:pPr>
    <w:rPr>
      <w:rFonts w:cs="Miriam Fixed"/>
      <w:sz w:val="20"/>
      <w:szCs w:val="20"/>
      <w:lang w:eastAsia="en-US"/>
    </w:rPr>
  </w:style>
  <w:style w:type="paragraph" w:customStyle="1" w:styleId="GNORMAL">
    <w:name w:val="GNORMAL"/>
    <w:basedOn w:val="D11"/>
    <w:autoRedefine/>
    <w:qFormat/>
    <w:rsid w:val="007466B9"/>
    <w:rPr>
      <w:rFonts w:cs="Miriam Fixe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6B9"/>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
    <w:name w:val="D"/>
    <w:basedOn w:val="a"/>
    <w:pPr>
      <w:spacing w:line="360" w:lineRule="auto"/>
      <w:jc w:val="both"/>
    </w:pPr>
    <w:rPr>
      <w:rFonts w:cs="David"/>
    </w:rPr>
  </w:style>
  <w:style w:type="paragraph" w:customStyle="1" w:styleId="DM">
    <w:name w:val="DM"/>
    <w:basedOn w:val="D"/>
    <w:next w:val="D"/>
    <w:pPr>
      <w:spacing w:line="240" w:lineRule="auto"/>
    </w:pPr>
    <w:rPr>
      <w:rFonts w:cs="Times New Roman"/>
    </w:rPr>
  </w:style>
  <w:style w:type="paragraph" w:customStyle="1" w:styleId="DB">
    <w:name w:val="DB"/>
    <w:basedOn w:val="D"/>
    <w:next w:val="D"/>
    <w:rPr>
      <w:bCs/>
    </w:rPr>
  </w:style>
  <w:style w:type="paragraph" w:customStyle="1" w:styleId="DBU">
    <w:name w:val="DBU"/>
    <w:basedOn w:val="DB"/>
    <w:next w:val="D"/>
    <w:rPr>
      <w:u w:val="single"/>
    </w:rPr>
  </w:style>
  <w:style w:type="paragraph" w:customStyle="1" w:styleId="DU">
    <w:name w:val="DU"/>
    <w:basedOn w:val="D"/>
    <w:next w:val="D"/>
    <w:rPr>
      <w:u w:val="single"/>
    </w:rPr>
  </w:style>
  <w:style w:type="paragraph" w:customStyle="1" w:styleId="GTEXT">
    <w:name w:val="GTEXT"/>
    <w:basedOn w:val="a"/>
    <w:rsid w:val="00464A9E"/>
    <w:pPr>
      <w:autoSpaceDE w:val="0"/>
      <w:autoSpaceDN w:val="0"/>
      <w:jc w:val="both"/>
    </w:pPr>
    <w:rPr>
      <w:rFonts w:cs="Miriam Fixed"/>
      <w:sz w:val="20"/>
      <w:szCs w:val="20"/>
      <w:lang w:eastAsia="en-US"/>
    </w:rPr>
  </w:style>
  <w:style w:type="paragraph" w:styleId="a3">
    <w:name w:val="header"/>
    <w:basedOn w:val="a"/>
    <w:pPr>
      <w:tabs>
        <w:tab w:val="center" w:pos="4153"/>
        <w:tab w:val="right" w:pos="8306"/>
      </w:tabs>
    </w:pPr>
  </w:style>
  <w:style w:type="paragraph" w:customStyle="1" w:styleId="D11">
    <w:name w:val="D11"/>
    <w:pPr>
      <w:bidi/>
      <w:spacing w:line="360" w:lineRule="auto"/>
      <w:jc w:val="both"/>
    </w:pPr>
    <w:rPr>
      <w:rFonts w:ascii="Arial" w:hAnsi="Arial" w:cs="David"/>
      <w:sz w:val="22"/>
      <w:szCs w:val="22"/>
      <w:lang w:eastAsia="he-IL"/>
    </w:rPr>
  </w:style>
  <w:style w:type="paragraph" w:customStyle="1" w:styleId="DB11">
    <w:name w:val="DB11"/>
    <w:basedOn w:val="D11"/>
    <w:next w:val="D11"/>
    <w:rPr>
      <w:bCs/>
    </w:rPr>
  </w:style>
  <w:style w:type="paragraph" w:customStyle="1" w:styleId="DBU11">
    <w:name w:val="DBU11"/>
    <w:basedOn w:val="DB11"/>
    <w:next w:val="D11"/>
    <w:rPr>
      <w:u w:val="single"/>
    </w:rPr>
  </w:style>
  <w:style w:type="paragraph" w:customStyle="1" w:styleId="DU11">
    <w:name w:val="DU11"/>
    <w:basedOn w:val="D11"/>
    <w:next w:val="D11"/>
    <w:rPr>
      <w:u w:val="single"/>
    </w:rPr>
  </w:style>
  <w:style w:type="paragraph" w:customStyle="1" w:styleId="DM11">
    <w:name w:val="DM11"/>
    <w:basedOn w:val="D11"/>
    <w:next w:val="D11"/>
    <w:pPr>
      <w:spacing w:line="240" w:lineRule="auto"/>
    </w:pPr>
  </w:style>
  <w:style w:type="paragraph" w:styleId="a4">
    <w:name w:val="footer"/>
    <w:basedOn w:val="a"/>
    <w:pPr>
      <w:tabs>
        <w:tab w:val="center" w:pos="4153"/>
        <w:tab w:val="right" w:pos="8306"/>
      </w:tabs>
    </w:pPr>
  </w:style>
  <w:style w:type="character" w:styleId="a5">
    <w:name w:val="page number"/>
    <w:basedOn w:val="a0"/>
  </w:style>
  <w:style w:type="paragraph" w:customStyle="1" w:styleId="DM9">
    <w:name w:val="DM9"/>
    <w:basedOn w:val="a"/>
    <w:next w:val="a"/>
    <w:pPr>
      <w:jc w:val="both"/>
    </w:pPr>
    <w:rPr>
      <w:rFonts w:cs="Guttman David"/>
      <w:noProof/>
      <w:sz w:val="18"/>
      <w:szCs w:val="18"/>
    </w:rPr>
  </w:style>
  <w:style w:type="paragraph" w:styleId="a6">
    <w:name w:val="footnote text"/>
    <w:basedOn w:val="a"/>
    <w:semiHidden/>
    <w:pPr>
      <w:jc w:val="both"/>
    </w:pPr>
    <w:rPr>
      <w:sz w:val="20"/>
      <w:szCs w:val="20"/>
    </w:rPr>
  </w:style>
  <w:style w:type="character" w:styleId="a7">
    <w:name w:val="footnote reference"/>
    <w:semiHidden/>
    <w:rsid w:val="00057045"/>
    <w:rPr>
      <w:vertAlign w:val="superscript"/>
    </w:rPr>
  </w:style>
  <w:style w:type="paragraph" w:styleId="a8">
    <w:name w:val="Balloon Text"/>
    <w:basedOn w:val="a"/>
    <w:link w:val="a9"/>
    <w:rsid w:val="00D16AB9"/>
    <w:rPr>
      <w:rFonts w:ascii="Tahoma" w:hAnsi="Tahoma" w:cs="Tahoma"/>
      <w:sz w:val="16"/>
      <w:szCs w:val="16"/>
    </w:rPr>
  </w:style>
  <w:style w:type="character" w:customStyle="1" w:styleId="a9">
    <w:name w:val="טקסט בלונים תו"/>
    <w:link w:val="a8"/>
    <w:rsid w:val="00D16AB9"/>
    <w:rPr>
      <w:rFonts w:ascii="Tahoma" w:hAnsi="Tahoma" w:cs="Tahoma"/>
      <w:sz w:val="16"/>
      <w:szCs w:val="16"/>
      <w:lang w:eastAsia="he-IL"/>
    </w:rPr>
  </w:style>
  <w:style w:type="paragraph" w:customStyle="1" w:styleId="1">
    <w:name w:val="סגנון1"/>
    <w:basedOn w:val="a"/>
    <w:qFormat/>
    <w:rsid w:val="00464A9E"/>
    <w:pPr>
      <w:autoSpaceDE w:val="0"/>
      <w:autoSpaceDN w:val="0"/>
      <w:spacing w:line="360" w:lineRule="auto"/>
      <w:jc w:val="both"/>
    </w:pPr>
    <w:rPr>
      <w:rFonts w:cs="Miriam Fixed"/>
      <w:sz w:val="20"/>
      <w:szCs w:val="20"/>
      <w:lang w:eastAsia="en-US"/>
    </w:rPr>
  </w:style>
  <w:style w:type="paragraph" w:customStyle="1" w:styleId="GNORMAL">
    <w:name w:val="GNORMAL"/>
    <w:basedOn w:val="D11"/>
    <w:autoRedefine/>
    <w:qFormat/>
    <w:rsid w:val="007466B9"/>
    <w:rPr>
      <w:rFonts w:cs="Miriam Fixe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1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D11</Template>
  <TotalTime>1</TotalTime>
  <Pages>2</Pages>
  <Words>763</Words>
  <Characters>3601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Personal PC</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zehavit</cp:lastModifiedBy>
  <cp:revision>2</cp:revision>
  <dcterms:created xsi:type="dcterms:W3CDTF">2014-04-24T10:53:00Z</dcterms:created>
  <dcterms:modified xsi:type="dcterms:W3CDTF">2014-04-24T10:53:00Z</dcterms:modified>
</cp:coreProperties>
</file>